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459" w:type="dxa"/>
        <w:tblLook w:val="0000" w:firstRow="0" w:lastRow="0" w:firstColumn="0" w:lastColumn="0" w:noHBand="0" w:noVBand="0"/>
      </w:tblPr>
      <w:tblGrid>
        <w:gridCol w:w="4399"/>
        <w:gridCol w:w="5524"/>
      </w:tblGrid>
      <w:tr w:rsidR="006F0E61" w:rsidRPr="0046312D" w:rsidTr="005B2260">
        <w:tc>
          <w:tcPr>
            <w:tcW w:w="4399" w:type="dxa"/>
            <w:tcBorders>
              <w:top w:val="nil"/>
              <w:left w:val="nil"/>
              <w:bottom w:val="nil"/>
              <w:right w:val="nil"/>
            </w:tcBorders>
          </w:tcPr>
          <w:p w:rsidR="006F0E61" w:rsidRPr="00C11C59" w:rsidRDefault="006F0E61" w:rsidP="005B2260">
            <w:pPr>
              <w:jc w:val="center"/>
              <w:rPr>
                <w:rFonts w:ascii="Times New Roman" w:hAnsi="Times New Roman"/>
                <w:b/>
              </w:rPr>
            </w:pPr>
            <w:r w:rsidRPr="00C11C59">
              <w:rPr>
                <w:rFonts w:ascii="Times New Roman" w:hAnsi="Times New Roman"/>
                <w:noProof/>
                <w:sz w:val="26"/>
              </w:rPr>
              <w:t>BỘ NÔNG NGHIỆP VÀ PTNT</w:t>
            </w:r>
          </w:p>
          <w:p w:rsidR="006F0E61" w:rsidRPr="00C11C59" w:rsidRDefault="006F0E61" w:rsidP="005B2260">
            <w:pPr>
              <w:ind w:right="-108" w:hanging="108"/>
              <w:jc w:val="center"/>
              <w:rPr>
                <w:rFonts w:ascii="Times New Roman" w:hAnsi="Times New Roman"/>
                <w:b/>
                <w:sz w:val="26"/>
              </w:rPr>
            </w:pPr>
            <w:r w:rsidRPr="00C11C59">
              <w:rPr>
                <w:rFonts w:ascii="Times New Roman" w:hAnsi="Times New Roman"/>
                <w:b/>
                <w:sz w:val="26"/>
              </w:rPr>
              <w:t>TRƯỜNG ĐẠI HỌC LÂM NGHIỆP</w:t>
            </w:r>
          </w:p>
        </w:tc>
        <w:tc>
          <w:tcPr>
            <w:tcW w:w="5524" w:type="dxa"/>
            <w:tcBorders>
              <w:top w:val="nil"/>
              <w:left w:val="nil"/>
              <w:bottom w:val="nil"/>
              <w:right w:val="nil"/>
            </w:tcBorders>
          </w:tcPr>
          <w:p w:rsidR="006F0E61" w:rsidRPr="00C11C59" w:rsidRDefault="006F0E61" w:rsidP="005B2260">
            <w:pPr>
              <w:ind w:right="-87" w:hanging="108"/>
              <w:jc w:val="center"/>
              <w:rPr>
                <w:rFonts w:ascii="Times New Roman" w:hAnsi="Times New Roman"/>
                <w:b/>
              </w:rPr>
            </w:pPr>
            <w:r w:rsidRPr="00C11C59">
              <w:rPr>
                <w:rFonts w:ascii="Times New Roman" w:hAnsi="Times New Roman"/>
                <w:b/>
                <w:sz w:val="26"/>
              </w:rPr>
              <w:t xml:space="preserve">CỘNG HÒA XÃ HỘI CHỦ NGHĨA VIỆT </w:t>
            </w:r>
            <w:smartTag w:uri="urn:schemas-microsoft-com:office:smarttags" w:element="place">
              <w:smartTag w:uri="urn:schemas-microsoft-com:office:smarttags" w:element="country-region">
                <w:r w:rsidRPr="00C11C59">
                  <w:rPr>
                    <w:rFonts w:ascii="Times New Roman" w:hAnsi="Times New Roman"/>
                    <w:b/>
                    <w:sz w:val="26"/>
                  </w:rPr>
                  <w:t>NAM</w:t>
                </w:r>
              </w:smartTag>
            </w:smartTag>
          </w:p>
          <w:p w:rsidR="006F0E61" w:rsidRPr="0046312D" w:rsidRDefault="006F0E61" w:rsidP="005B2260">
            <w:pPr>
              <w:jc w:val="center"/>
              <w:rPr>
                <w:rFonts w:ascii="Times New Roman" w:hAnsi="Times New Roman"/>
                <w:b/>
                <w:u w:val="single"/>
              </w:rPr>
            </w:pPr>
            <w:r w:rsidRPr="00C11C59">
              <w:rPr>
                <w:rFonts w:ascii="Times New Roman" w:hAnsi="Times New Roman"/>
                <w:b/>
              </w:rPr>
              <w:t>Độc lập - Tự do - Hạnh phúc</w:t>
            </w:r>
          </w:p>
        </w:tc>
      </w:tr>
    </w:tbl>
    <w:p w:rsidR="006F0E61" w:rsidRPr="00C11C59" w:rsidRDefault="00A00113" w:rsidP="006F0E61">
      <w:pPr>
        <w:spacing w:before="360"/>
        <w:jc w:val="center"/>
        <w:rPr>
          <w:rFonts w:ascii="Times New Roman" w:hAnsi="Times New Roman"/>
          <w:b/>
          <w:bCs/>
          <w:szCs w:val="26"/>
        </w:rPr>
      </w:pPr>
      <w:r>
        <w:rPr>
          <w:rFonts w:ascii="Times New Roman" w:hAnsi="Times New Roman"/>
          <w:noProof/>
          <w:sz w:val="26"/>
        </w:rPr>
        <mc:AlternateContent>
          <mc:Choice Requires="wps">
            <w:drawing>
              <wp:anchor distT="0" distB="0" distL="114300" distR="114300" simplePos="0" relativeHeight="251656704" behindDoc="0" locked="0" layoutInCell="1" allowOverlap="1">
                <wp:simplePos x="0" y="0"/>
                <wp:positionH relativeFrom="column">
                  <wp:posOffset>544830</wp:posOffset>
                </wp:positionH>
                <wp:positionV relativeFrom="paragraph">
                  <wp:posOffset>62865</wp:posOffset>
                </wp:positionV>
                <wp:extent cx="1087120" cy="0"/>
                <wp:effectExtent l="11430" t="15240" r="15875"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4.95pt" to="12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B8cEQIAACk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" strokeweight="1pt"/>
            </w:pict>
          </mc:Fallback>
        </mc:AlternateContent>
      </w:r>
      <w:r>
        <w:rPr>
          <w:rFonts w:ascii="Times New Roman" w:hAnsi="Times New Roman"/>
          <w:b/>
          <w:bCs/>
          <w:noProof/>
          <w:szCs w:val="26"/>
        </w:rPr>
        <mc:AlternateContent>
          <mc:Choice Requires="wps">
            <w:drawing>
              <wp:anchor distT="0" distB="0" distL="114300" distR="114300" simplePos="0" relativeHeight="251657728" behindDoc="0" locked="0" layoutInCell="1" allowOverlap="1">
                <wp:simplePos x="0" y="0"/>
                <wp:positionH relativeFrom="column">
                  <wp:posOffset>3086100</wp:posOffset>
                </wp:positionH>
                <wp:positionV relativeFrom="paragraph">
                  <wp:posOffset>60960</wp:posOffset>
                </wp:positionV>
                <wp:extent cx="2171700" cy="0"/>
                <wp:effectExtent l="9525" t="13335" r="9525" b="1524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4.8pt" to="41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" strokeweight="1pt"/>
            </w:pict>
          </mc:Fallback>
        </mc:AlternateContent>
      </w:r>
      <w:r w:rsidR="006F0E61" w:rsidRPr="00C11C59">
        <w:rPr>
          <w:rFonts w:ascii="Times New Roman" w:hAnsi="Times New Roman"/>
          <w:b/>
          <w:bCs/>
          <w:szCs w:val="26"/>
        </w:rPr>
        <w:t>QUY CHẾ</w:t>
      </w:r>
    </w:p>
    <w:p w:rsidR="006F0E61" w:rsidRPr="00C11C59" w:rsidRDefault="006F0E61" w:rsidP="006F0E61">
      <w:pPr>
        <w:jc w:val="center"/>
        <w:rPr>
          <w:rFonts w:ascii="Times New Roman" w:hAnsi="Times New Roman"/>
          <w:b/>
          <w:bCs/>
          <w:sz w:val="26"/>
          <w:szCs w:val="26"/>
        </w:rPr>
      </w:pPr>
      <w:r w:rsidRPr="00C11C59">
        <w:rPr>
          <w:rFonts w:ascii="Times New Roman" w:hAnsi="Times New Roman"/>
          <w:b/>
          <w:bCs/>
          <w:sz w:val="26"/>
          <w:szCs w:val="26"/>
        </w:rPr>
        <w:t>Nâng bậc lương trước thời hạn do lập thành tích</w:t>
      </w:r>
      <w:r w:rsidRPr="00C11C59">
        <w:rPr>
          <w:rFonts w:ascii="Times New Roman" w:hAnsi="Times New Roman"/>
          <w:b/>
          <w:bCs/>
          <w:szCs w:val="28"/>
        </w:rPr>
        <w:t xml:space="preserve"> </w:t>
      </w:r>
      <w:r w:rsidRPr="00C11C59">
        <w:rPr>
          <w:rFonts w:ascii="Times New Roman" w:hAnsi="Times New Roman"/>
          <w:b/>
          <w:bCs/>
          <w:sz w:val="26"/>
          <w:szCs w:val="28"/>
        </w:rPr>
        <w:t>trong thực hiện nhiệm vụ đối với công chức, viên chức và người lao động thuộc Trường Đại học Lâm nghiệp</w:t>
      </w:r>
    </w:p>
    <w:p w:rsidR="006F0E61" w:rsidRPr="00C11C59" w:rsidRDefault="006F0E61" w:rsidP="006F0E61">
      <w:pPr>
        <w:jc w:val="center"/>
        <w:rPr>
          <w:rFonts w:ascii="Times New Roman" w:hAnsi="Times New Roman"/>
          <w:bCs/>
          <w:i/>
          <w:sz w:val="26"/>
          <w:szCs w:val="26"/>
        </w:rPr>
      </w:pPr>
      <w:r w:rsidRPr="00C11C59">
        <w:rPr>
          <w:rFonts w:ascii="Times New Roman" w:hAnsi="Times New Roman"/>
          <w:bCs/>
          <w:i/>
          <w:sz w:val="26"/>
          <w:szCs w:val="26"/>
        </w:rPr>
        <w:t xml:space="preserve">(Ban hành kèm theo Quyết định số   1232    /QĐ-ĐHLN-TCCB ngày  11 /11/2013 </w:t>
      </w:r>
    </w:p>
    <w:p w:rsidR="006F0E61" w:rsidRPr="00C11C59" w:rsidRDefault="00A00113" w:rsidP="006F0E61">
      <w:pPr>
        <w:spacing w:after="360"/>
        <w:jc w:val="center"/>
        <w:rPr>
          <w:rFonts w:ascii="Times New Roman" w:hAnsi="Times New Roman"/>
          <w:bCs/>
          <w:i/>
          <w:sz w:val="26"/>
          <w:szCs w:val="26"/>
        </w:rPr>
      </w:pPr>
      <w:r>
        <w:rPr>
          <w:rFonts w:ascii="Times New Roman" w:hAnsi="Times New Roman"/>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1828800</wp:posOffset>
                </wp:positionH>
                <wp:positionV relativeFrom="paragraph">
                  <wp:posOffset>231140</wp:posOffset>
                </wp:positionV>
                <wp:extent cx="21717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2pt" to="3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" strokeweight="1pt"/>
            </w:pict>
          </mc:Fallback>
        </mc:AlternateContent>
      </w:r>
      <w:r w:rsidR="006F0E61" w:rsidRPr="00C11C59">
        <w:rPr>
          <w:rFonts w:ascii="Times New Roman" w:hAnsi="Times New Roman"/>
          <w:bCs/>
          <w:i/>
          <w:sz w:val="26"/>
          <w:szCs w:val="26"/>
        </w:rPr>
        <w:t>của Hiệu trưởng Trường Đại học Lâm nghiệp)</w:t>
      </w:r>
    </w:p>
    <w:p w:rsidR="006F0E61" w:rsidRPr="00C11C59" w:rsidRDefault="006F0E61" w:rsidP="006F0E61">
      <w:pPr>
        <w:spacing w:before="80"/>
        <w:jc w:val="both"/>
        <w:rPr>
          <w:rFonts w:ascii="Times New Roman" w:hAnsi="Times New Roman"/>
          <w:b/>
          <w:bCs/>
          <w:sz w:val="26"/>
          <w:szCs w:val="28"/>
        </w:rPr>
      </w:pPr>
      <w:r w:rsidRPr="00C11C59">
        <w:rPr>
          <w:rFonts w:ascii="Times New Roman" w:hAnsi="Times New Roman"/>
          <w:b/>
          <w:bCs/>
          <w:sz w:val="26"/>
          <w:szCs w:val="28"/>
        </w:rPr>
        <w:tab/>
        <w:t>Điều 1. Phạm vi điều chỉnh và đối tượng áp dụng</w:t>
      </w:r>
    </w:p>
    <w:p w:rsidR="006F0E61" w:rsidRPr="00C11C59" w:rsidRDefault="006F0E61" w:rsidP="006F0E61">
      <w:pPr>
        <w:tabs>
          <w:tab w:val="left" w:pos="720"/>
        </w:tabs>
        <w:spacing w:before="80"/>
        <w:jc w:val="both"/>
        <w:rPr>
          <w:rFonts w:ascii="Times New Roman" w:hAnsi="Times New Roman"/>
          <w:bCs/>
          <w:sz w:val="26"/>
          <w:szCs w:val="28"/>
        </w:rPr>
      </w:pPr>
      <w:r w:rsidRPr="00C11C59">
        <w:rPr>
          <w:rFonts w:ascii="Times New Roman" w:hAnsi="Times New Roman"/>
          <w:bCs/>
          <w:sz w:val="26"/>
          <w:szCs w:val="28"/>
        </w:rPr>
        <w:tab/>
        <w:t>1. Phạm vi điều chỉnh</w:t>
      </w:r>
    </w:p>
    <w:p w:rsidR="006F0E61" w:rsidRDefault="006F0E61" w:rsidP="006F0E61">
      <w:pPr>
        <w:spacing w:before="80"/>
        <w:jc w:val="both"/>
        <w:rPr>
          <w:rFonts w:ascii="Times New Roman" w:hAnsi="Times New Roman"/>
          <w:bCs/>
          <w:color w:val="000000"/>
          <w:sz w:val="26"/>
          <w:szCs w:val="28"/>
        </w:rPr>
      </w:pPr>
      <w:r w:rsidRPr="00C11C59">
        <w:rPr>
          <w:rFonts w:ascii="Times New Roman" w:hAnsi="Times New Roman"/>
          <w:bCs/>
          <w:sz w:val="26"/>
          <w:szCs w:val="28"/>
        </w:rPr>
        <w:tab/>
        <w:t xml:space="preserve">Quy chế này quy định việc nâng bậc lương trước thời hạn do lập thành tích xuất sắc trong </w:t>
      </w:r>
      <w:r>
        <w:rPr>
          <w:rFonts w:ascii="Times New Roman" w:hAnsi="Times New Roman"/>
          <w:bCs/>
          <w:sz w:val="26"/>
          <w:szCs w:val="28"/>
        </w:rPr>
        <w:t>thực hiện nhiệm vụ (sau đây g</w:t>
      </w:r>
      <w:r w:rsidRPr="005B6C35">
        <w:rPr>
          <w:rFonts w:ascii="Times New Roman" w:hAnsi="Times New Roman"/>
          <w:bCs/>
          <w:sz w:val="26"/>
          <w:szCs w:val="28"/>
        </w:rPr>
        <w:t>ọi</w:t>
      </w:r>
      <w:r w:rsidRPr="00C11C59">
        <w:rPr>
          <w:rFonts w:ascii="Times New Roman" w:hAnsi="Times New Roman"/>
          <w:bCs/>
          <w:sz w:val="26"/>
          <w:szCs w:val="28"/>
        </w:rPr>
        <w:t xml:space="preserve"> chung là nâng bậc lương trước thời hạn) trong các đơn vị thuộc Trường Đại học Lâm nghiệp:</w:t>
      </w:r>
      <w:r w:rsidRPr="00C11C59">
        <w:rPr>
          <w:rFonts w:ascii="Times New Roman" w:hAnsi="Times New Roman"/>
          <w:bCs/>
          <w:color w:val="000000"/>
          <w:sz w:val="26"/>
          <w:szCs w:val="28"/>
        </w:rPr>
        <w:t xml:space="preserve"> Các Phòng, Ban, Khoa, Thư viện, Trung tâm, Công ty và Cơ sở 2 (sau đây </w:t>
      </w:r>
      <w:r>
        <w:rPr>
          <w:rFonts w:ascii="Times New Roman" w:hAnsi="Times New Roman"/>
          <w:bCs/>
          <w:sz w:val="26"/>
          <w:szCs w:val="28"/>
        </w:rPr>
        <w:t>g</w:t>
      </w:r>
      <w:r w:rsidRPr="005B6C35">
        <w:rPr>
          <w:rFonts w:ascii="Times New Roman" w:hAnsi="Times New Roman"/>
          <w:bCs/>
          <w:sz w:val="26"/>
          <w:szCs w:val="28"/>
        </w:rPr>
        <w:t>ọi</w:t>
      </w:r>
      <w:r w:rsidRPr="00C11C59">
        <w:rPr>
          <w:rFonts w:ascii="Times New Roman" w:hAnsi="Times New Roman"/>
          <w:bCs/>
          <w:sz w:val="26"/>
          <w:szCs w:val="28"/>
        </w:rPr>
        <w:t xml:space="preserve"> chung</w:t>
      </w:r>
      <w:r w:rsidRPr="00C11C59">
        <w:rPr>
          <w:rFonts w:ascii="Times New Roman" w:hAnsi="Times New Roman"/>
          <w:bCs/>
          <w:color w:val="000000"/>
          <w:sz w:val="26"/>
          <w:szCs w:val="28"/>
        </w:rPr>
        <w:t xml:space="preserve"> là đơn vị).</w:t>
      </w:r>
    </w:p>
    <w:p w:rsidR="006F0E61" w:rsidRPr="00C11C59" w:rsidRDefault="006F0E61" w:rsidP="006F0E61">
      <w:pPr>
        <w:spacing w:before="80"/>
        <w:jc w:val="both"/>
        <w:rPr>
          <w:rFonts w:ascii="Times New Roman" w:hAnsi="Times New Roman"/>
          <w:sz w:val="26"/>
          <w:szCs w:val="28"/>
        </w:rPr>
      </w:pPr>
      <w:r w:rsidRPr="00C11C59">
        <w:rPr>
          <w:rFonts w:ascii="Times New Roman" w:hAnsi="Times New Roman"/>
          <w:bCs/>
          <w:color w:val="000000"/>
          <w:sz w:val="26"/>
          <w:szCs w:val="28"/>
        </w:rPr>
        <w:tab/>
        <w:t>2. Đối tượng áp dụng</w:t>
      </w:r>
    </w:p>
    <w:p w:rsidR="006F0E61" w:rsidRPr="00C11C59" w:rsidRDefault="006F0E61" w:rsidP="006F0E61">
      <w:pPr>
        <w:spacing w:before="80"/>
        <w:jc w:val="both"/>
        <w:rPr>
          <w:rFonts w:ascii="Times New Roman" w:hAnsi="Times New Roman"/>
          <w:sz w:val="26"/>
          <w:szCs w:val="28"/>
        </w:rPr>
      </w:pPr>
      <w:r w:rsidRPr="00C11C59">
        <w:rPr>
          <w:rFonts w:ascii="Times New Roman" w:hAnsi="Times New Roman"/>
          <w:sz w:val="26"/>
          <w:szCs w:val="28"/>
        </w:rPr>
        <w:tab/>
        <w:t xml:space="preserve">a) Công chức, viên chức </w:t>
      </w:r>
      <w:r w:rsidRPr="00C11C59">
        <w:rPr>
          <w:rFonts w:ascii="Times New Roman" w:hAnsi="Times New Roman"/>
          <w:color w:val="000000"/>
          <w:spacing w:val="-4"/>
          <w:sz w:val="26"/>
          <w:szCs w:val="28"/>
        </w:rPr>
        <w:t xml:space="preserve">đang làm việc và hưởng lương theo </w:t>
      </w:r>
      <w:r w:rsidRPr="00C11C59">
        <w:rPr>
          <w:rFonts w:ascii="Times New Roman" w:hAnsi="Times New Roman"/>
          <w:sz w:val="26"/>
          <w:szCs w:val="28"/>
        </w:rPr>
        <w:t xml:space="preserve">bảng lương chuyên môn, nghiệp vụ, thừa hành, phục vụ; </w:t>
      </w:r>
    </w:p>
    <w:p w:rsidR="006F0E61" w:rsidRPr="00C11C59" w:rsidRDefault="006F0E61" w:rsidP="006F0E61">
      <w:pPr>
        <w:spacing w:before="80"/>
        <w:jc w:val="both"/>
        <w:rPr>
          <w:rFonts w:ascii="Times New Roman" w:hAnsi="Times New Roman"/>
          <w:sz w:val="26"/>
          <w:szCs w:val="28"/>
        </w:rPr>
      </w:pPr>
      <w:r w:rsidRPr="00C11C59">
        <w:rPr>
          <w:rFonts w:ascii="Times New Roman" w:hAnsi="Times New Roman"/>
          <w:sz w:val="26"/>
          <w:szCs w:val="28"/>
        </w:rPr>
        <w:tab/>
        <w:t>b) N</w:t>
      </w:r>
      <w:r w:rsidRPr="00C11C59">
        <w:rPr>
          <w:rFonts w:ascii="Times New Roman" w:hAnsi="Times New Roman"/>
          <w:sz w:val="26"/>
          <w:szCs w:val="28"/>
          <w:lang w:val="vi-VN"/>
        </w:rPr>
        <w:t>gười làm việc theo</w:t>
      </w:r>
      <w:r w:rsidRPr="00C11C59">
        <w:rPr>
          <w:rFonts w:ascii="Times New Roman" w:hAnsi="Times New Roman"/>
          <w:sz w:val="26"/>
          <w:szCs w:val="28"/>
        </w:rPr>
        <w:t xml:space="preserve"> </w:t>
      </w:r>
      <w:r w:rsidRPr="00C11C59">
        <w:rPr>
          <w:rFonts w:ascii="Times New Roman" w:hAnsi="Times New Roman"/>
          <w:sz w:val="26"/>
          <w:szCs w:val="28"/>
          <w:lang w:val="vi-VN"/>
        </w:rPr>
        <w:t>chế độ h</w:t>
      </w:r>
      <w:r w:rsidRPr="00C11C59">
        <w:rPr>
          <w:rFonts w:ascii="Times New Roman" w:hAnsi="Times New Roman"/>
          <w:sz w:val="26"/>
          <w:szCs w:val="28"/>
        </w:rPr>
        <w:t>ợ</w:t>
      </w:r>
      <w:r w:rsidRPr="00C11C59">
        <w:rPr>
          <w:rFonts w:ascii="Times New Roman" w:hAnsi="Times New Roman"/>
          <w:sz w:val="26"/>
          <w:szCs w:val="28"/>
          <w:lang w:val="vi-VN"/>
        </w:rPr>
        <w:t>p đồng lao động</w:t>
      </w:r>
      <w:r w:rsidRPr="00C11C59">
        <w:rPr>
          <w:rFonts w:ascii="Times New Roman" w:hAnsi="Times New Roman"/>
          <w:sz w:val="26"/>
          <w:szCs w:val="28"/>
        </w:rPr>
        <w:t xml:space="preserve"> không xác định thời hạn quy định tại Nghị định số 68/2000/NĐ-CP ngày 17/11/2000 của Chính phủ về thực hiện chế độ hợp đồng một số loại công việc trong cơ quan hành chính nhà nước (sau đây gọi chung là người lao động) được </w:t>
      </w:r>
      <w:r w:rsidRPr="00C11C59">
        <w:rPr>
          <w:rFonts w:ascii="Times New Roman" w:hAnsi="Times New Roman"/>
          <w:sz w:val="26"/>
          <w:szCs w:val="28"/>
          <w:lang w:val="vi-VN"/>
        </w:rPr>
        <w:t>xếp lương theo bảng lương do Nhà nước quy định</w:t>
      </w:r>
      <w:r w:rsidRPr="00C11C59">
        <w:rPr>
          <w:rFonts w:ascii="Times New Roman" w:hAnsi="Times New Roman"/>
          <w:sz w:val="26"/>
          <w:szCs w:val="28"/>
        </w:rPr>
        <w:t>.</w:t>
      </w:r>
    </w:p>
    <w:p w:rsidR="006F0E61" w:rsidRPr="00C11C59" w:rsidRDefault="006F0E61" w:rsidP="006F0E61">
      <w:pPr>
        <w:spacing w:before="80"/>
        <w:jc w:val="both"/>
        <w:rPr>
          <w:rFonts w:ascii="Times New Roman" w:hAnsi="Times New Roman"/>
          <w:sz w:val="26"/>
          <w:szCs w:val="28"/>
        </w:rPr>
      </w:pPr>
      <w:r w:rsidRPr="00C11C59">
        <w:rPr>
          <w:rFonts w:ascii="Times New Roman" w:hAnsi="Times New Roman"/>
          <w:b/>
          <w:bCs/>
          <w:sz w:val="26"/>
          <w:szCs w:val="28"/>
        </w:rPr>
        <w:tab/>
        <w:t>Điều 2. Điều kiện, chế độ nâng bậc lương trước thời hạn và việc xác định thành tích để xét nâng bậc lương trước thời hạn</w:t>
      </w:r>
      <w:r w:rsidRPr="00C11C59">
        <w:rPr>
          <w:rFonts w:ascii="Times New Roman" w:hAnsi="Times New Roman"/>
          <w:sz w:val="26"/>
          <w:szCs w:val="28"/>
        </w:rPr>
        <w:t xml:space="preserve"> </w:t>
      </w:r>
    </w:p>
    <w:p w:rsidR="006F0E61" w:rsidRPr="00C11C59" w:rsidRDefault="006F0E61" w:rsidP="006F0E61">
      <w:pPr>
        <w:spacing w:before="80"/>
        <w:jc w:val="both"/>
        <w:rPr>
          <w:rFonts w:ascii="Times New Roman" w:hAnsi="Times New Roman"/>
          <w:color w:val="000000"/>
          <w:sz w:val="26"/>
          <w:szCs w:val="28"/>
        </w:rPr>
      </w:pPr>
      <w:r w:rsidRPr="00C11C59">
        <w:rPr>
          <w:rFonts w:ascii="Times New Roman" w:hAnsi="Times New Roman"/>
          <w:sz w:val="26"/>
          <w:szCs w:val="28"/>
        </w:rPr>
        <w:tab/>
        <w:t xml:space="preserve">Thực hiện theo điểm a, đ Khoản 1, Khoản 2 và Khoản 3 Điều 3 của </w:t>
      </w:r>
      <w:r w:rsidRPr="00C11C59">
        <w:rPr>
          <w:rFonts w:ascii="Times New Roman" w:hAnsi="Times New Roman"/>
          <w:color w:val="000000"/>
          <w:sz w:val="26"/>
          <w:szCs w:val="28"/>
        </w:rPr>
        <w:t>Thông tư số 08/2013/TT-BNV.</w:t>
      </w:r>
    </w:p>
    <w:p w:rsidR="006F0E61" w:rsidRPr="00C11C59" w:rsidRDefault="006F0E61" w:rsidP="006F0E61">
      <w:pPr>
        <w:spacing w:before="80"/>
        <w:jc w:val="both"/>
        <w:rPr>
          <w:rFonts w:ascii="Times New Roman" w:hAnsi="Times New Roman"/>
          <w:sz w:val="26"/>
          <w:szCs w:val="28"/>
        </w:rPr>
      </w:pPr>
      <w:r w:rsidRPr="00C11C59">
        <w:rPr>
          <w:rFonts w:ascii="Times New Roman" w:hAnsi="Times New Roman"/>
          <w:sz w:val="26"/>
          <w:szCs w:val="28"/>
        </w:rPr>
        <w:tab/>
      </w:r>
      <w:r w:rsidRPr="00C11C59">
        <w:rPr>
          <w:rFonts w:ascii="Times New Roman" w:hAnsi="Times New Roman"/>
          <w:b/>
          <w:bCs/>
          <w:sz w:val="26"/>
          <w:szCs w:val="28"/>
        </w:rPr>
        <w:t xml:space="preserve">Điều 3. Tỷ lệ và chỉ tiêu được nâng bậc lương trước thời hạn </w:t>
      </w:r>
    </w:p>
    <w:p w:rsidR="006F0E61" w:rsidRPr="00C11C59" w:rsidRDefault="006F0E61" w:rsidP="006F0E61">
      <w:pPr>
        <w:spacing w:before="80"/>
        <w:jc w:val="both"/>
        <w:rPr>
          <w:rFonts w:ascii="Times New Roman" w:hAnsi="Times New Roman"/>
          <w:sz w:val="26"/>
          <w:szCs w:val="28"/>
        </w:rPr>
      </w:pPr>
      <w:r w:rsidRPr="00C11C59">
        <w:rPr>
          <w:rFonts w:ascii="Times New Roman" w:hAnsi="Times New Roman"/>
          <w:sz w:val="26"/>
          <w:szCs w:val="28"/>
        </w:rPr>
        <w:tab/>
        <w:t xml:space="preserve">Tỷ lệ công chức, viên chức và người lao động được nâng bậc lương trước thời hạn trong một năm không quá 10% tổng số người trong </w:t>
      </w:r>
      <w:r w:rsidRPr="00C11C59">
        <w:rPr>
          <w:rFonts w:ascii="Times New Roman" w:hAnsi="Times New Roman"/>
          <w:sz w:val="26"/>
          <w:szCs w:val="28"/>
          <w:lang w:val="vi-VN"/>
        </w:rPr>
        <w:t>biên chế</w:t>
      </w:r>
      <w:r w:rsidRPr="00C11C59">
        <w:rPr>
          <w:rFonts w:ascii="Times New Roman" w:hAnsi="Times New Roman"/>
          <w:sz w:val="26"/>
          <w:szCs w:val="28"/>
        </w:rPr>
        <w:t xml:space="preserve"> đã được Bộ giao </w:t>
      </w:r>
      <w:r w:rsidRPr="00C11C59">
        <w:rPr>
          <w:rFonts w:ascii="Times New Roman" w:hAnsi="Times New Roman"/>
          <w:sz w:val="26"/>
          <w:szCs w:val="28"/>
          <w:lang w:val="vi-VN"/>
        </w:rPr>
        <w:t>(đối với công chức) hoặc phê duyệt số lượng người làm việc (đối với viên chức và người lao động) tính đến ngày 31 tháng 12 của năm xét nâng bậc lương trước thời hạn</w:t>
      </w:r>
      <w:r w:rsidRPr="00C11C59">
        <w:rPr>
          <w:rFonts w:ascii="Times New Roman" w:hAnsi="Times New Roman"/>
          <w:sz w:val="26"/>
          <w:szCs w:val="28"/>
        </w:rPr>
        <w:t>, trong đó không quá ½ số người giữ chức vụ lãnh đạo từ cấp phòng và tương đương trở lên.</w:t>
      </w:r>
      <w:r w:rsidRPr="00C11C59">
        <w:rPr>
          <w:rFonts w:ascii="Times New Roman" w:hAnsi="Times New Roman"/>
          <w:color w:val="000000"/>
          <w:sz w:val="26"/>
          <w:szCs w:val="28"/>
        </w:rPr>
        <w:t xml:space="preserve"> </w:t>
      </w:r>
    </w:p>
    <w:p w:rsidR="006F0E61" w:rsidRPr="00C11C59" w:rsidRDefault="006F0E61" w:rsidP="006F0E61">
      <w:pPr>
        <w:spacing w:before="80"/>
        <w:jc w:val="both"/>
        <w:rPr>
          <w:rFonts w:ascii="Times New Roman" w:hAnsi="Times New Roman"/>
          <w:color w:val="000000"/>
          <w:sz w:val="26"/>
          <w:szCs w:val="28"/>
        </w:rPr>
      </w:pPr>
      <w:r w:rsidRPr="00C11C59">
        <w:rPr>
          <w:rFonts w:ascii="Times New Roman" w:hAnsi="Times New Roman"/>
          <w:b/>
          <w:sz w:val="26"/>
          <w:szCs w:val="28"/>
        </w:rPr>
        <w:tab/>
        <w:t xml:space="preserve">Điều 4. </w:t>
      </w:r>
      <w:r w:rsidRPr="00C11C59">
        <w:rPr>
          <w:rFonts w:ascii="Times New Roman" w:hAnsi="Times New Roman"/>
          <w:b/>
          <w:sz w:val="26"/>
          <w:szCs w:val="28"/>
          <w:lang w:val="vi-VN"/>
        </w:rPr>
        <w:t xml:space="preserve"> </w:t>
      </w:r>
      <w:r w:rsidRPr="00C11C59">
        <w:rPr>
          <w:rFonts w:ascii="Times New Roman" w:hAnsi="Times New Roman"/>
          <w:b/>
          <w:sz w:val="26"/>
          <w:szCs w:val="28"/>
        </w:rPr>
        <w:t xml:space="preserve">Thứ tự ưu tiên </w:t>
      </w:r>
      <w:r w:rsidRPr="00C11C59">
        <w:rPr>
          <w:rFonts w:ascii="Times New Roman" w:hAnsi="Times New Roman"/>
          <w:b/>
          <w:sz w:val="26"/>
          <w:szCs w:val="28"/>
          <w:lang w:val="vi-VN"/>
        </w:rPr>
        <w:t>đ</w:t>
      </w:r>
      <w:r w:rsidRPr="00C11C59">
        <w:rPr>
          <w:rFonts w:ascii="Times New Roman" w:hAnsi="Times New Roman"/>
          <w:b/>
          <w:sz w:val="26"/>
          <w:szCs w:val="28"/>
        </w:rPr>
        <w:t>ể</w:t>
      </w:r>
      <w:r w:rsidRPr="00C11C59">
        <w:rPr>
          <w:rFonts w:ascii="Times New Roman" w:hAnsi="Times New Roman"/>
          <w:b/>
          <w:sz w:val="26"/>
          <w:szCs w:val="28"/>
          <w:lang w:val="vi-VN"/>
        </w:rPr>
        <w:t xml:space="preserve"> xét nâng bậc lương trước thời hạn</w:t>
      </w:r>
    </w:p>
    <w:p w:rsidR="006F0E61" w:rsidRPr="00C11C59" w:rsidRDefault="006F0E61" w:rsidP="006F0E61">
      <w:pPr>
        <w:spacing w:before="80"/>
        <w:jc w:val="both"/>
        <w:rPr>
          <w:rFonts w:ascii="Times New Roman" w:hAnsi="Times New Roman"/>
          <w:sz w:val="26"/>
          <w:szCs w:val="28"/>
        </w:rPr>
      </w:pPr>
      <w:r w:rsidRPr="00C11C59">
        <w:rPr>
          <w:rFonts w:ascii="Times New Roman" w:hAnsi="Times New Roman"/>
          <w:sz w:val="26"/>
          <w:szCs w:val="28"/>
        </w:rPr>
        <w:tab/>
      </w:r>
      <w:r w:rsidRPr="00C11C59">
        <w:rPr>
          <w:rFonts w:ascii="Times New Roman" w:hAnsi="Times New Roman"/>
          <w:sz w:val="26"/>
          <w:szCs w:val="28"/>
          <w:lang w:val="vi-VN"/>
        </w:rPr>
        <w:t xml:space="preserve">Việc xét nâng bậc lương trước thời hạn được căn cứ vào thành tích cao nhất đạt được của </w:t>
      </w:r>
      <w:r w:rsidRPr="00C11C59">
        <w:rPr>
          <w:rFonts w:ascii="Times New Roman" w:hAnsi="Times New Roman"/>
          <w:sz w:val="26"/>
          <w:szCs w:val="28"/>
        </w:rPr>
        <w:t>công chức, viên chức và người lao động</w:t>
      </w:r>
      <w:r w:rsidRPr="00C11C59">
        <w:rPr>
          <w:rFonts w:ascii="Times New Roman" w:hAnsi="Times New Roman"/>
          <w:sz w:val="26"/>
          <w:szCs w:val="28"/>
          <w:lang w:val="vi-VN"/>
        </w:rPr>
        <w:t xml:space="preserve">; nếu thành tích cao nhất bằng nhau thì xét đến các thành tích khác; trường hợp có nhiều </w:t>
      </w:r>
      <w:r w:rsidRPr="00C11C59">
        <w:rPr>
          <w:rFonts w:ascii="Times New Roman" w:hAnsi="Times New Roman"/>
          <w:sz w:val="26"/>
          <w:szCs w:val="28"/>
        </w:rPr>
        <w:t>cá nhân</w:t>
      </w:r>
      <w:r w:rsidRPr="00C11C59">
        <w:rPr>
          <w:rFonts w:ascii="Times New Roman" w:hAnsi="Times New Roman"/>
          <w:sz w:val="26"/>
          <w:szCs w:val="28"/>
          <w:lang w:val="vi-VN"/>
        </w:rPr>
        <w:t xml:space="preserve"> có thành tích như nhau thì </w:t>
      </w:r>
      <w:r w:rsidRPr="00C11C59">
        <w:rPr>
          <w:rFonts w:ascii="Times New Roman" w:hAnsi="Times New Roman"/>
          <w:sz w:val="26"/>
          <w:szCs w:val="28"/>
        </w:rPr>
        <w:t>xem xét</w:t>
      </w:r>
      <w:r w:rsidRPr="00C11C59">
        <w:rPr>
          <w:rFonts w:ascii="Times New Roman" w:hAnsi="Times New Roman"/>
          <w:sz w:val="26"/>
          <w:szCs w:val="28"/>
          <w:lang w:val="vi-VN"/>
        </w:rPr>
        <w:t xml:space="preserve"> ưu tiên </w:t>
      </w:r>
      <w:r w:rsidRPr="00C11C59">
        <w:rPr>
          <w:rFonts w:ascii="Times New Roman" w:hAnsi="Times New Roman"/>
          <w:sz w:val="26"/>
          <w:szCs w:val="28"/>
        </w:rPr>
        <w:t>theo thứ tự sau:</w:t>
      </w:r>
    </w:p>
    <w:p w:rsidR="006F0E61" w:rsidRPr="00C11C59" w:rsidRDefault="006F0E61" w:rsidP="006F0E61">
      <w:pPr>
        <w:spacing w:before="80"/>
        <w:ind w:firstLine="720"/>
        <w:jc w:val="both"/>
        <w:rPr>
          <w:rFonts w:ascii="Times New Roman" w:hAnsi="Times New Roman"/>
          <w:sz w:val="26"/>
          <w:szCs w:val="28"/>
        </w:rPr>
      </w:pPr>
      <w:r>
        <w:rPr>
          <w:rFonts w:ascii="Times New Roman" w:hAnsi="Times New Roman"/>
          <w:sz w:val="26"/>
          <w:szCs w:val="28"/>
        </w:rPr>
        <w:t>1</w:t>
      </w:r>
      <w:r w:rsidRPr="00C11C59">
        <w:rPr>
          <w:rFonts w:ascii="Times New Roman" w:hAnsi="Times New Roman"/>
          <w:sz w:val="26"/>
          <w:szCs w:val="28"/>
        </w:rPr>
        <w:t>. Là thương binh, bệnh binh;</w:t>
      </w:r>
    </w:p>
    <w:p w:rsidR="006F0E61" w:rsidRPr="00C11C59" w:rsidRDefault="006F0E61" w:rsidP="006F0E61">
      <w:pPr>
        <w:spacing w:before="80"/>
        <w:ind w:firstLine="720"/>
        <w:jc w:val="both"/>
        <w:rPr>
          <w:rFonts w:ascii="Times New Roman" w:hAnsi="Times New Roman"/>
          <w:sz w:val="26"/>
          <w:szCs w:val="28"/>
        </w:rPr>
      </w:pPr>
      <w:r>
        <w:rPr>
          <w:rFonts w:ascii="Times New Roman" w:hAnsi="Times New Roman"/>
          <w:sz w:val="26"/>
          <w:szCs w:val="28"/>
        </w:rPr>
        <w:t>2</w:t>
      </w:r>
      <w:r w:rsidRPr="00C11C59">
        <w:rPr>
          <w:rFonts w:ascii="Times New Roman" w:hAnsi="Times New Roman"/>
          <w:sz w:val="26"/>
          <w:szCs w:val="28"/>
        </w:rPr>
        <w:t>. Người có tuổi cao hơn (trừ trường hợp được nâng bậc lương trước thời hạn khi có thông báo nghỉ hưu);</w:t>
      </w:r>
    </w:p>
    <w:p w:rsidR="006F0E61" w:rsidRPr="00C11C59" w:rsidRDefault="006F0E61" w:rsidP="006F0E61">
      <w:pPr>
        <w:spacing w:before="80"/>
        <w:ind w:firstLine="720"/>
        <w:jc w:val="both"/>
        <w:rPr>
          <w:rFonts w:ascii="Times New Roman" w:hAnsi="Times New Roman"/>
          <w:sz w:val="26"/>
          <w:szCs w:val="28"/>
        </w:rPr>
      </w:pPr>
      <w:r w:rsidRPr="00C11C59">
        <w:rPr>
          <w:rFonts w:ascii="Times New Roman" w:hAnsi="Times New Roman"/>
          <w:sz w:val="26"/>
          <w:szCs w:val="28"/>
        </w:rPr>
        <w:t>3. Có thâm niên công tác nhiều hơn;</w:t>
      </w:r>
    </w:p>
    <w:p w:rsidR="006F0E61" w:rsidRPr="00C11C59" w:rsidRDefault="006F0E61" w:rsidP="006F0E61">
      <w:pPr>
        <w:spacing w:before="80"/>
        <w:ind w:firstLine="720"/>
        <w:jc w:val="both"/>
        <w:rPr>
          <w:rFonts w:ascii="Times New Roman" w:hAnsi="Times New Roman"/>
          <w:sz w:val="26"/>
          <w:szCs w:val="28"/>
        </w:rPr>
      </w:pPr>
      <w:r w:rsidRPr="00C11C59">
        <w:rPr>
          <w:rFonts w:ascii="Times New Roman" w:hAnsi="Times New Roman"/>
          <w:sz w:val="26"/>
          <w:szCs w:val="28"/>
        </w:rPr>
        <w:t>4. Chưa được nâng bậc lương trước thời hạn lần nào;</w:t>
      </w:r>
    </w:p>
    <w:p w:rsidR="006F0E61" w:rsidRPr="00C11C59" w:rsidRDefault="006F0E61" w:rsidP="006F0E61">
      <w:pPr>
        <w:spacing w:before="80"/>
        <w:ind w:firstLine="720"/>
        <w:jc w:val="both"/>
        <w:rPr>
          <w:rFonts w:ascii="Times New Roman" w:hAnsi="Times New Roman"/>
          <w:sz w:val="26"/>
          <w:szCs w:val="28"/>
        </w:rPr>
      </w:pPr>
      <w:r w:rsidRPr="00C11C59">
        <w:rPr>
          <w:rFonts w:ascii="Times New Roman" w:hAnsi="Times New Roman"/>
          <w:sz w:val="26"/>
          <w:szCs w:val="28"/>
        </w:rPr>
        <w:t xml:space="preserve">5. Nữ; người thuộc dân tộc </w:t>
      </w:r>
      <w:r>
        <w:rPr>
          <w:rFonts w:ascii="Times New Roman" w:hAnsi="Times New Roman"/>
          <w:sz w:val="26"/>
          <w:szCs w:val="28"/>
        </w:rPr>
        <w:t>thi</w:t>
      </w:r>
      <w:r w:rsidRPr="0068038B">
        <w:rPr>
          <w:rFonts w:ascii="Times New Roman" w:hAnsi="Times New Roman"/>
          <w:sz w:val="26"/>
          <w:szCs w:val="28"/>
        </w:rPr>
        <w:t>ểu</w:t>
      </w:r>
      <w:r>
        <w:rPr>
          <w:rFonts w:ascii="Times New Roman" w:hAnsi="Times New Roman"/>
          <w:sz w:val="26"/>
          <w:szCs w:val="28"/>
        </w:rPr>
        <w:t xml:space="preserve"> s</w:t>
      </w:r>
      <w:r w:rsidRPr="0068038B">
        <w:rPr>
          <w:rFonts w:ascii="Times New Roman" w:hAnsi="Times New Roman"/>
          <w:sz w:val="26"/>
          <w:szCs w:val="28"/>
        </w:rPr>
        <w:t>ố</w:t>
      </w:r>
      <w:r w:rsidRPr="00C11C59">
        <w:rPr>
          <w:rFonts w:ascii="Times New Roman" w:hAnsi="Times New Roman"/>
          <w:sz w:val="26"/>
          <w:szCs w:val="28"/>
        </w:rPr>
        <w:t>.</w:t>
      </w:r>
    </w:p>
    <w:p w:rsidR="006F0E61" w:rsidRPr="00C11C59" w:rsidRDefault="006F0E61" w:rsidP="006F0E61">
      <w:pPr>
        <w:spacing w:before="110"/>
        <w:jc w:val="both"/>
        <w:rPr>
          <w:rFonts w:ascii="Times New Roman" w:hAnsi="Times New Roman"/>
          <w:b/>
          <w:sz w:val="26"/>
          <w:szCs w:val="28"/>
        </w:rPr>
      </w:pPr>
      <w:r w:rsidRPr="00C11C59">
        <w:rPr>
          <w:rFonts w:ascii="Times New Roman" w:hAnsi="Times New Roman"/>
          <w:b/>
          <w:bCs/>
          <w:sz w:val="26"/>
          <w:szCs w:val="28"/>
        </w:rPr>
        <w:lastRenderedPageBreak/>
        <w:tab/>
        <w:t xml:space="preserve">Điều 5. Tiêu chuẩn nâng bậc lương trước thời hạn đối với </w:t>
      </w:r>
      <w:r w:rsidRPr="00C11C59">
        <w:rPr>
          <w:rFonts w:ascii="Times New Roman" w:hAnsi="Times New Roman"/>
          <w:b/>
          <w:sz w:val="26"/>
          <w:szCs w:val="28"/>
        </w:rPr>
        <w:t>công chức, viên chức và người lao động</w:t>
      </w:r>
    </w:p>
    <w:p w:rsidR="006F0E61" w:rsidRPr="00C11C59" w:rsidRDefault="006F0E61" w:rsidP="006F0E61">
      <w:pPr>
        <w:spacing w:before="110"/>
        <w:ind w:firstLine="720"/>
        <w:jc w:val="both"/>
        <w:rPr>
          <w:rFonts w:ascii="Times New Roman" w:hAnsi="Times New Roman"/>
          <w:sz w:val="26"/>
          <w:szCs w:val="28"/>
        </w:rPr>
      </w:pPr>
      <w:r w:rsidRPr="00C11C59">
        <w:rPr>
          <w:rFonts w:ascii="Times New Roman" w:hAnsi="Times New Roman"/>
          <w:sz w:val="26"/>
          <w:szCs w:val="28"/>
        </w:rPr>
        <w:t>1. Tiêu chuẩn nâng bậc lương trước thời hạn 12 tháng</w:t>
      </w:r>
    </w:p>
    <w:p w:rsidR="006F0E61" w:rsidRPr="00C11C59" w:rsidRDefault="006F0E61" w:rsidP="006F0E61">
      <w:pPr>
        <w:spacing w:before="110"/>
        <w:jc w:val="both"/>
        <w:rPr>
          <w:rFonts w:ascii="Times New Roman" w:hAnsi="Times New Roman"/>
          <w:sz w:val="26"/>
          <w:szCs w:val="28"/>
        </w:rPr>
      </w:pPr>
      <w:r w:rsidRPr="00C11C59">
        <w:rPr>
          <w:rFonts w:ascii="Times New Roman" w:hAnsi="Times New Roman"/>
          <w:sz w:val="26"/>
          <w:szCs w:val="28"/>
        </w:rPr>
        <w:tab/>
        <w:t xml:space="preserve">Liên tục (tính đến thời điểm xét lương) trong khoảng thời gian 6 năm </w:t>
      </w:r>
      <w:r w:rsidRPr="00C11C59">
        <w:rPr>
          <w:rFonts w:ascii="Times New Roman" w:hAnsi="Times New Roman"/>
          <w:sz w:val="26"/>
          <w:szCs w:val="28"/>
          <w:lang w:val="vi-VN"/>
        </w:rPr>
        <w:t>gần nhất đối với các ngạch và các chức danh có yêu cầu trình độ đào tạo từ cao đẳng trở lên</w:t>
      </w:r>
      <w:r w:rsidRPr="00C11C59">
        <w:rPr>
          <w:rFonts w:ascii="Times New Roman" w:hAnsi="Times New Roman"/>
          <w:sz w:val="26"/>
          <w:szCs w:val="28"/>
        </w:rPr>
        <w:t xml:space="preserve">, </w:t>
      </w:r>
      <w:r w:rsidRPr="00C11C59">
        <w:rPr>
          <w:rFonts w:ascii="Times New Roman" w:hAnsi="Times New Roman"/>
          <w:sz w:val="26"/>
          <w:szCs w:val="28"/>
          <w:lang w:val="vi-VN"/>
        </w:rPr>
        <w:t xml:space="preserve">4 năm đối với các ngạch và các chức danh có yêu cầu trình độ đào tạo từ trung cấp trở xuống </w:t>
      </w:r>
      <w:r w:rsidRPr="00C11C59">
        <w:rPr>
          <w:rFonts w:ascii="Times New Roman" w:hAnsi="Times New Roman"/>
          <w:sz w:val="26"/>
          <w:szCs w:val="28"/>
        </w:rPr>
        <w:t xml:space="preserve">phải đạt danh hiệu thi đua “Lao động tiên tiến” trở lên, trong đó có ít </w:t>
      </w:r>
      <w:r w:rsidRPr="00C11C59">
        <w:rPr>
          <w:rFonts w:ascii="Times New Roman" w:hAnsi="Times New Roman"/>
          <w:bCs/>
          <w:sz w:val="26"/>
          <w:szCs w:val="28"/>
        </w:rPr>
        <w:t>nhất 02 năm đạt danh hiệu “Chiến sĩ thi đua cơ sở”</w:t>
      </w:r>
      <w:r w:rsidRPr="00C11C59">
        <w:rPr>
          <w:rFonts w:ascii="Times New Roman" w:hAnsi="Times New Roman"/>
          <w:sz w:val="26"/>
          <w:szCs w:val="28"/>
        </w:rPr>
        <w:t>.</w:t>
      </w:r>
    </w:p>
    <w:p w:rsidR="006F0E61" w:rsidRPr="00C11C59" w:rsidRDefault="006F0E61" w:rsidP="006F0E61">
      <w:pPr>
        <w:spacing w:before="110"/>
        <w:jc w:val="both"/>
        <w:rPr>
          <w:rFonts w:ascii="Times New Roman" w:hAnsi="Times New Roman"/>
          <w:sz w:val="26"/>
          <w:szCs w:val="28"/>
        </w:rPr>
      </w:pPr>
      <w:r w:rsidRPr="00C11C59">
        <w:rPr>
          <w:rFonts w:ascii="Times New Roman" w:hAnsi="Times New Roman"/>
          <w:b/>
          <w:i/>
          <w:sz w:val="26"/>
          <w:szCs w:val="28"/>
        </w:rPr>
        <w:tab/>
      </w:r>
      <w:r w:rsidRPr="00C11C59">
        <w:rPr>
          <w:rFonts w:ascii="Times New Roman" w:hAnsi="Times New Roman"/>
          <w:sz w:val="26"/>
          <w:szCs w:val="28"/>
        </w:rPr>
        <w:t>2. Tiêu chuẩn nâng bậc lương trước thời hạn 06 tháng</w:t>
      </w:r>
    </w:p>
    <w:p w:rsidR="006F0E61" w:rsidRPr="00C11C59" w:rsidRDefault="006F0E61" w:rsidP="006F0E61">
      <w:pPr>
        <w:spacing w:before="110"/>
        <w:jc w:val="both"/>
        <w:rPr>
          <w:rFonts w:ascii="Times New Roman" w:hAnsi="Times New Roman"/>
          <w:sz w:val="26"/>
          <w:szCs w:val="28"/>
        </w:rPr>
      </w:pPr>
      <w:r w:rsidRPr="00C11C59">
        <w:rPr>
          <w:rFonts w:ascii="Times New Roman" w:hAnsi="Times New Roman"/>
          <w:sz w:val="26"/>
          <w:szCs w:val="28"/>
        </w:rPr>
        <w:tab/>
        <w:t xml:space="preserve">Liên tục (tính đến thời điểm xét lương) trong khoảng thời gian 3 năm </w:t>
      </w:r>
      <w:r w:rsidRPr="00C11C59">
        <w:rPr>
          <w:rFonts w:ascii="Times New Roman" w:hAnsi="Times New Roman"/>
          <w:sz w:val="26"/>
          <w:szCs w:val="28"/>
          <w:lang w:val="vi-VN"/>
        </w:rPr>
        <w:t>gần nhất đối với các ngạch và các chức danh có yêu cầu trình độ đào tạo từ cao đẳng trở lên</w:t>
      </w:r>
      <w:r w:rsidRPr="00C11C59">
        <w:rPr>
          <w:rFonts w:ascii="Times New Roman" w:hAnsi="Times New Roman"/>
          <w:sz w:val="26"/>
          <w:szCs w:val="28"/>
        </w:rPr>
        <w:t>, 2</w:t>
      </w:r>
      <w:r w:rsidRPr="00C11C59">
        <w:rPr>
          <w:rFonts w:ascii="Times New Roman" w:hAnsi="Times New Roman"/>
          <w:sz w:val="26"/>
          <w:szCs w:val="28"/>
          <w:lang w:val="vi-VN"/>
        </w:rPr>
        <w:t xml:space="preserve"> năm đối với các ngạch và các chức danh có yêu cầu trình độ đào tạo từ trung cấp trở xuống</w:t>
      </w:r>
      <w:r w:rsidRPr="00C11C59">
        <w:rPr>
          <w:rFonts w:ascii="Times New Roman" w:hAnsi="Times New Roman"/>
          <w:sz w:val="26"/>
          <w:szCs w:val="28"/>
        </w:rPr>
        <w:t xml:space="preserve"> phải đạt danh hiệu thi đua “Lao động tiên tiến” trở lên, trong đó có ít </w:t>
      </w:r>
      <w:r w:rsidRPr="00C11C59">
        <w:rPr>
          <w:rFonts w:ascii="Times New Roman" w:hAnsi="Times New Roman"/>
          <w:bCs/>
          <w:sz w:val="26"/>
          <w:szCs w:val="28"/>
        </w:rPr>
        <w:t xml:space="preserve">nhất một năm đạt danh hiệu </w:t>
      </w:r>
      <w:bookmarkStart w:id="0" w:name="_GoBack"/>
      <w:bookmarkEnd w:id="0"/>
      <w:r w:rsidRPr="00C11C59">
        <w:rPr>
          <w:rFonts w:ascii="Times New Roman" w:hAnsi="Times New Roman"/>
          <w:bCs/>
          <w:sz w:val="26"/>
          <w:szCs w:val="28"/>
        </w:rPr>
        <w:t>“Chiến sĩ thi đua cơ sở”</w:t>
      </w:r>
      <w:r w:rsidRPr="00C11C59">
        <w:rPr>
          <w:rFonts w:ascii="Times New Roman" w:hAnsi="Times New Roman"/>
          <w:sz w:val="26"/>
          <w:szCs w:val="28"/>
        </w:rPr>
        <w:t>.</w:t>
      </w:r>
    </w:p>
    <w:p w:rsidR="006F0E61" w:rsidRPr="00C11C59" w:rsidRDefault="006F0E61" w:rsidP="006F0E61">
      <w:pPr>
        <w:spacing w:before="110"/>
        <w:jc w:val="both"/>
        <w:rPr>
          <w:rFonts w:ascii="Times New Roman" w:hAnsi="Times New Roman"/>
          <w:sz w:val="26"/>
          <w:szCs w:val="28"/>
        </w:rPr>
      </w:pPr>
      <w:r w:rsidRPr="00C11C59">
        <w:rPr>
          <w:rFonts w:ascii="Times New Roman" w:hAnsi="Times New Roman"/>
          <w:b/>
          <w:i/>
          <w:sz w:val="26"/>
          <w:szCs w:val="28"/>
        </w:rPr>
        <w:tab/>
      </w:r>
      <w:r w:rsidRPr="00C11C59">
        <w:rPr>
          <w:rFonts w:ascii="Times New Roman" w:hAnsi="Times New Roman"/>
          <w:sz w:val="26"/>
          <w:szCs w:val="28"/>
        </w:rPr>
        <w:t xml:space="preserve">3. Tiêu chuẩn nâng bậc lương </w:t>
      </w:r>
      <w:r w:rsidRPr="00B07F5D">
        <w:rPr>
          <w:rFonts w:ascii="Times New Roman" w:hAnsi="Times New Roman"/>
          <w:sz w:val="26"/>
          <w:szCs w:val="28"/>
        </w:rPr>
        <w:t>trước thời hạn từ lần thứ 2</w:t>
      </w:r>
      <w:r w:rsidRPr="00C11C59">
        <w:rPr>
          <w:rFonts w:ascii="Times New Roman" w:hAnsi="Times New Roman"/>
          <w:sz w:val="26"/>
          <w:szCs w:val="28"/>
        </w:rPr>
        <w:t xml:space="preserve"> </w:t>
      </w:r>
    </w:p>
    <w:p w:rsidR="006F0E61" w:rsidRPr="00C11C59" w:rsidRDefault="006F0E61" w:rsidP="006F0E61">
      <w:pPr>
        <w:spacing w:before="110"/>
        <w:ind w:firstLine="720"/>
        <w:jc w:val="both"/>
        <w:rPr>
          <w:rFonts w:ascii="Times New Roman" w:hAnsi="Times New Roman"/>
          <w:sz w:val="26"/>
          <w:szCs w:val="28"/>
        </w:rPr>
      </w:pPr>
      <w:r w:rsidRPr="00C11C59">
        <w:rPr>
          <w:rFonts w:ascii="Times New Roman" w:hAnsi="Times New Roman"/>
          <w:sz w:val="26"/>
          <w:szCs w:val="28"/>
        </w:rPr>
        <w:t>a) Tiêu chuẩn nâng bậc lương trước thời hạn 12 tháng từ lần thứ 2</w:t>
      </w:r>
    </w:p>
    <w:p w:rsidR="006F0E61" w:rsidRPr="00C11C59" w:rsidRDefault="006F0E61" w:rsidP="006F0E61">
      <w:pPr>
        <w:spacing w:before="110"/>
        <w:jc w:val="both"/>
        <w:rPr>
          <w:rFonts w:ascii="Times New Roman" w:hAnsi="Times New Roman"/>
          <w:sz w:val="26"/>
          <w:szCs w:val="28"/>
        </w:rPr>
      </w:pPr>
      <w:r>
        <w:rPr>
          <w:rFonts w:ascii="Times New Roman" w:hAnsi="Times New Roman"/>
          <w:sz w:val="26"/>
          <w:szCs w:val="28"/>
        </w:rPr>
        <w:tab/>
        <w:t>C</w:t>
      </w:r>
      <w:r w:rsidRPr="00C11C59">
        <w:rPr>
          <w:rFonts w:ascii="Times New Roman" w:hAnsi="Times New Roman"/>
          <w:sz w:val="26"/>
          <w:szCs w:val="28"/>
        </w:rPr>
        <w:t xml:space="preserve">ông chức, viên chức và người lao động quy định tại Điều 1 quy </w:t>
      </w:r>
      <w:r>
        <w:rPr>
          <w:rFonts w:ascii="Times New Roman" w:hAnsi="Times New Roman"/>
          <w:sz w:val="26"/>
          <w:szCs w:val="28"/>
        </w:rPr>
        <w:t>ch</w:t>
      </w:r>
      <w:r w:rsidRPr="0086475D">
        <w:rPr>
          <w:rFonts w:ascii="Times New Roman" w:hAnsi="Times New Roman"/>
          <w:sz w:val="26"/>
          <w:szCs w:val="28"/>
        </w:rPr>
        <w:t>ế</w:t>
      </w:r>
      <w:r w:rsidRPr="00C11C59">
        <w:rPr>
          <w:rFonts w:ascii="Times New Roman" w:hAnsi="Times New Roman"/>
          <w:sz w:val="26"/>
          <w:szCs w:val="28"/>
        </w:rPr>
        <w:t xml:space="preserve"> này được xem xét nâng lương trước thời hạn 12 tháng từ lần thứ 2 trở đi phải đạt một trong hai tiêu chuẩn sau: </w:t>
      </w:r>
    </w:p>
    <w:p w:rsidR="006F0E61" w:rsidRPr="00C11C59" w:rsidRDefault="006F0E61" w:rsidP="006F0E61">
      <w:pPr>
        <w:spacing w:before="110"/>
        <w:jc w:val="both"/>
        <w:rPr>
          <w:rFonts w:ascii="Times New Roman" w:hAnsi="Times New Roman"/>
          <w:spacing w:val="-8"/>
          <w:sz w:val="26"/>
          <w:szCs w:val="26"/>
        </w:rPr>
      </w:pPr>
      <w:r w:rsidRPr="00C11C59">
        <w:rPr>
          <w:rFonts w:ascii="Times New Roman" w:hAnsi="Times New Roman"/>
          <w:sz w:val="26"/>
          <w:szCs w:val="28"/>
        </w:rPr>
        <w:tab/>
      </w:r>
      <w:r w:rsidRPr="00C11C59">
        <w:rPr>
          <w:rFonts w:ascii="Times New Roman" w:hAnsi="Times New Roman"/>
          <w:spacing w:val="-8"/>
          <w:sz w:val="26"/>
          <w:szCs w:val="26"/>
        </w:rPr>
        <w:t xml:space="preserve">- Liên tục (tính đến thời điểm xét lương) phải đạt danh hiệu thi đua “Lao động tiên tiến” trở lên,  trong đó có ít </w:t>
      </w:r>
      <w:r w:rsidRPr="00C11C59">
        <w:rPr>
          <w:rFonts w:ascii="Times New Roman" w:hAnsi="Times New Roman"/>
          <w:bCs/>
          <w:spacing w:val="-8"/>
          <w:sz w:val="26"/>
          <w:szCs w:val="26"/>
        </w:rPr>
        <w:t>nhất 5 năm liên tục đạt danh hiệu “Chiến sĩ thi đua cơ sở”</w:t>
      </w:r>
      <w:r w:rsidRPr="00C11C59">
        <w:rPr>
          <w:rFonts w:ascii="Times New Roman" w:hAnsi="Times New Roman"/>
          <w:spacing w:val="-8"/>
          <w:sz w:val="26"/>
          <w:szCs w:val="26"/>
        </w:rPr>
        <w:t xml:space="preserve"> </w:t>
      </w:r>
      <w:r w:rsidRPr="00C11C59">
        <w:rPr>
          <w:rFonts w:ascii="Times New Roman" w:hAnsi="Times New Roman"/>
          <w:spacing w:val="-8"/>
          <w:sz w:val="26"/>
          <w:szCs w:val="26"/>
          <w:lang w:val="vi-VN"/>
        </w:rPr>
        <w:t>đối với các ngạch và các chức danh có yêu cầu trình độ đào tạo từ cao đẳng trở lên</w:t>
      </w:r>
      <w:r w:rsidRPr="00C11C59">
        <w:rPr>
          <w:rFonts w:ascii="Times New Roman" w:hAnsi="Times New Roman"/>
          <w:spacing w:val="-8"/>
          <w:sz w:val="26"/>
          <w:szCs w:val="26"/>
        </w:rPr>
        <w:t xml:space="preserve">, </w:t>
      </w:r>
      <w:r w:rsidRPr="00C11C59">
        <w:rPr>
          <w:rFonts w:ascii="Times New Roman" w:hAnsi="Times New Roman"/>
          <w:bCs/>
          <w:spacing w:val="-8"/>
          <w:sz w:val="26"/>
          <w:szCs w:val="26"/>
        </w:rPr>
        <w:t xml:space="preserve">3 năm liên tục đạt danh hiệu “Chiến sĩ thi đua cơ sở” </w:t>
      </w:r>
      <w:r w:rsidRPr="00C11C59">
        <w:rPr>
          <w:rFonts w:ascii="Times New Roman" w:hAnsi="Times New Roman"/>
          <w:spacing w:val="-8"/>
          <w:sz w:val="26"/>
          <w:szCs w:val="26"/>
          <w:lang w:val="vi-VN"/>
        </w:rPr>
        <w:t>đối với các ngạch và các chức danh có yêu cầu trình độ đào tạo từ trung cấp trở xuống</w:t>
      </w:r>
      <w:r w:rsidRPr="00C11C59">
        <w:rPr>
          <w:rFonts w:ascii="Times New Roman" w:hAnsi="Times New Roman"/>
          <w:spacing w:val="-8"/>
          <w:sz w:val="26"/>
          <w:szCs w:val="26"/>
        </w:rPr>
        <w:t xml:space="preserve"> và 01 lần được tặng thưởng Bằng khen cấp Bộ trở lên.</w:t>
      </w:r>
    </w:p>
    <w:p w:rsidR="006F0E61" w:rsidRPr="00C11C59" w:rsidRDefault="006F0E61" w:rsidP="006F0E61">
      <w:pPr>
        <w:spacing w:before="110"/>
        <w:ind w:firstLine="720"/>
        <w:jc w:val="both"/>
        <w:rPr>
          <w:rFonts w:ascii="Times New Roman" w:hAnsi="Times New Roman"/>
          <w:sz w:val="26"/>
          <w:szCs w:val="28"/>
        </w:rPr>
      </w:pPr>
      <w:r w:rsidRPr="00C11C59">
        <w:rPr>
          <w:rFonts w:ascii="Times New Roman" w:hAnsi="Times New Roman"/>
          <w:sz w:val="26"/>
          <w:szCs w:val="28"/>
        </w:rPr>
        <w:t xml:space="preserve">- Tính đến thời điểm xét lương, nếu không </w:t>
      </w:r>
      <w:r w:rsidRPr="00C11C59">
        <w:rPr>
          <w:rFonts w:ascii="Times New Roman" w:hAnsi="Times New Roman"/>
          <w:bCs/>
          <w:sz w:val="26"/>
          <w:szCs w:val="28"/>
        </w:rPr>
        <w:t>đạt danh hiệu “Chiến sĩ thi đua cơ sở” 5 năm liên tục thì phải</w:t>
      </w:r>
      <w:r w:rsidRPr="00C11C59">
        <w:rPr>
          <w:rFonts w:ascii="Times New Roman" w:hAnsi="Times New Roman"/>
          <w:sz w:val="26"/>
          <w:szCs w:val="28"/>
        </w:rPr>
        <w:t xml:space="preserve"> đạt danh hiệu thi đua “Lao động tiên tiến” liên tục và được công nhận đạt danh hiệu Chiến sỹ thi đua cấp Bộ hoặc được tặng thưởng Bằng khen của Thủ tướng Chính phủ</w:t>
      </w:r>
      <w:r>
        <w:rPr>
          <w:rFonts w:ascii="Times New Roman" w:hAnsi="Times New Roman"/>
          <w:sz w:val="26"/>
          <w:szCs w:val="28"/>
        </w:rPr>
        <w:t xml:space="preserve"> </w:t>
      </w:r>
      <w:r w:rsidRPr="00C11C59">
        <w:rPr>
          <w:rFonts w:ascii="Times New Roman" w:hAnsi="Times New Roman"/>
          <w:sz w:val="26"/>
          <w:szCs w:val="28"/>
        </w:rPr>
        <w:t>trở lên (trong trường hợp các thành tích này chưa được tính để xét nâng bậc lương trước thời hạn lần 1).</w:t>
      </w:r>
    </w:p>
    <w:p w:rsidR="006F0E61" w:rsidRPr="00C11C59" w:rsidRDefault="006F0E61" w:rsidP="006F0E61">
      <w:pPr>
        <w:spacing w:before="110"/>
        <w:ind w:firstLine="720"/>
        <w:jc w:val="both"/>
        <w:rPr>
          <w:rFonts w:ascii="Times New Roman" w:hAnsi="Times New Roman"/>
          <w:sz w:val="26"/>
          <w:szCs w:val="28"/>
        </w:rPr>
      </w:pPr>
      <w:r w:rsidRPr="00C11C59">
        <w:rPr>
          <w:rFonts w:ascii="Times New Roman" w:hAnsi="Times New Roman"/>
          <w:sz w:val="26"/>
          <w:szCs w:val="28"/>
        </w:rPr>
        <w:t>b) Tiêu chuẩn nâng bậc lương trước thời hạn 06 tháng từ lần thứ 2</w:t>
      </w:r>
    </w:p>
    <w:p w:rsidR="006F0E61" w:rsidRPr="00C11C59" w:rsidRDefault="006F0E61" w:rsidP="006F0E61">
      <w:pPr>
        <w:spacing w:before="110"/>
        <w:jc w:val="both"/>
        <w:rPr>
          <w:rFonts w:ascii="Times New Roman" w:hAnsi="Times New Roman"/>
          <w:sz w:val="26"/>
          <w:szCs w:val="28"/>
        </w:rPr>
      </w:pPr>
      <w:r>
        <w:rPr>
          <w:rFonts w:ascii="Times New Roman" w:hAnsi="Times New Roman"/>
          <w:sz w:val="26"/>
          <w:szCs w:val="28"/>
        </w:rPr>
        <w:tab/>
        <w:t>C</w:t>
      </w:r>
      <w:r w:rsidRPr="00C11C59">
        <w:rPr>
          <w:rFonts w:ascii="Times New Roman" w:hAnsi="Times New Roman"/>
          <w:sz w:val="26"/>
          <w:szCs w:val="28"/>
        </w:rPr>
        <w:t xml:space="preserve">ông chức, viên chức và người lao động quy định tại Điều 1 quy </w:t>
      </w:r>
      <w:r>
        <w:rPr>
          <w:rFonts w:ascii="Times New Roman" w:hAnsi="Times New Roman"/>
          <w:sz w:val="26"/>
          <w:szCs w:val="28"/>
        </w:rPr>
        <w:t>ch</w:t>
      </w:r>
      <w:r w:rsidRPr="0086475D">
        <w:rPr>
          <w:rFonts w:ascii="Times New Roman" w:hAnsi="Times New Roman"/>
          <w:sz w:val="26"/>
          <w:szCs w:val="28"/>
        </w:rPr>
        <w:t>ế</w:t>
      </w:r>
      <w:r w:rsidRPr="00C11C59">
        <w:rPr>
          <w:rFonts w:ascii="Times New Roman" w:hAnsi="Times New Roman"/>
          <w:sz w:val="26"/>
          <w:szCs w:val="28"/>
        </w:rPr>
        <w:t xml:space="preserve"> này được xem xét nâng lương trước thời hạn 06 tháng từ lần thứ 2 trở đi phải đạt một trong hai tiêu chuẩn sau: </w:t>
      </w:r>
    </w:p>
    <w:p w:rsidR="006F0E61" w:rsidRPr="00C11C59" w:rsidRDefault="006F0E61" w:rsidP="006F0E61">
      <w:pPr>
        <w:spacing w:before="110"/>
        <w:jc w:val="both"/>
        <w:rPr>
          <w:rFonts w:ascii="Times New Roman" w:hAnsi="Times New Roman"/>
          <w:sz w:val="26"/>
          <w:szCs w:val="28"/>
        </w:rPr>
      </w:pPr>
      <w:r w:rsidRPr="00C11C59">
        <w:rPr>
          <w:rFonts w:ascii="Times New Roman" w:hAnsi="Times New Roman"/>
          <w:sz w:val="26"/>
          <w:szCs w:val="28"/>
        </w:rPr>
        <w:tab/>
        <w:t xml:space="preserve">- Liên tục (tính đến thời điểm xét lương) phải đạt danh hiệu thi đua “Lao động tiên tiến” trở lên,  trong đó có ít </w:t>
      </w:r>
      <w:r w:rsidRPr="00C11C59">
        <w:rPr>
          <w:rFonts w:ascii="Times New Roman" w:hAnsi="Times New Roman"/>
          <w:bCs/>
          <w:sz w:val="26"/>
          <w:szCs w:val="28"/>
        </w:rPr>
        <w:t>nhất 3 năm liên tục đạt danh hiệu “Chiến sĩ thi đua cơ sở”</w:t>
      </w:r>
      <w:r w:rsidRPr="00C11C59">
        <w:rPr>
          <w:rFonts w:ascii="Times New Roman" w:hAnsi="Times New Roman"/>
          <w:sz w:val="26"/>
          <w:szCs w:val="28"/>
        </w:rPr>
        <w:t xml:space="preserve"> </w:t>
      </w:r>
      <w:r w:rsidRPr="00C11C59">
        <w:rPr>
          <w:rFonts w:ascii="Times New Roman" w:hAnsi="Times New Roman"/>
          <w:sz w:val="26"/>
          <w:szCs w:val="28"/>
          <w:lang w:val="vi-VN"/>
        </w:rPr>
        <w:t>đối với các ngạch và các chức danh có yêu cầu trình độ đào tạo từ cao đẳng trở lên</w:t>
      </w:r>
      <w:r w:rsidRPr="00C11C59">
        <w:rPr>
          <w:rFonts w:ascii="Times New Roman" w:hAnsi="Times New Roman"/>
          <w:sz w:val="26"/>
          <w:szCs w:val="28"/>
        </w:rPr>
        <w:t>, 2</w:t>
      </w:r>
      <w:r w:rsidRPr="00C11C59">
        <w:rPr>
          <w:rFonts w:ascii="Times New Roman" w:hAnsi="Times New Roman"/>
          <w:bCs/>
          <w:sz w:val="26"/>
          <w:szCs w:val="28"/>
        </w:rPr>
        <w:t xml:space="preserve"> năm liên tục đạt danh hiệu “Chiến sĩ thi đua cơ sở” </w:t>
      </w:r>
      <w:r w:rsidRPr="00C11C59">
        <w:rPr>
          <w:rFonts w:ascii="Times New Roman" w:hAnsi="Times New Roman"/>
          <w:sz w:val="26"/>
          <w:szCs w:val="28"/>
          <w:lang w:val="vi-VN"/>
        </w:rPr>
        <w:t>đối với các ngạch và các chức danh có yêu cầu trình độ đào tạo từ trung cấp trở xuống</w:t>
      </w:r>
      <w:r w:rsidRPr="00C11C59">
        <w:rPr>
          <w:rFonts w:ascii="Times New Roman" w:hAnsi="Times New Roman"/>
          <w:sz w:val="26"/>
          <w:szCs w:val="28"/>
        </w:rPr>
        <w:t>.</w:t>
      </w:r>
    </w:p>
    <w:p w:rsidR="006F0E61" w:rsidRPr="00C11C59" w:rsidRDefault="006F0E61" w:rsidP="006F0E61">
      <w:pPr>
        <w:spacing w:before="110"/>
        <w:ind w:firstLine="720"/>
        <w:jc w:val="both"/>
        <w:rPr>
          <w:rFonts w:ascii="Times New Roman" w:hAnsi="Times New Roman"/>
          <w:sz w:val="26"/>
          <w:szCs w:val="28"/>
        </w:rPr>
      </w:pPr>
      <w:r w:rsidRPr="00C11C59">
        <w:rPr>
          <w:rFonts w:ascii="Times New Roman" w:hAnsi="Times New Roman"/>
          <w:sz w:val="26"/>
          <w:szCs w:val="28"/>
        </w:rPr>
        <w:t xml:space="preserve">- Tính đến thời điểm xét lương, nếu không </w:t>
      </w:r>
      <w:r w:rsidRPr="00C11C59">
        <w:rPr>
          <w:rFonts w:ascii="Times New Roman" w:hAnsi="Times New Roman"/>
          <w:bCs/>
          <w:sz w:val="26"/>
          <w:szCs w:val="28"/>
        </w:rPr>
        <w:t>đạt danh hiệu “Chiến sĩ thi đua cơ sở” 3 năm liên tục thì phải</w:t>
      </w:r>
      <w:r w:rsidRPr="00C11C59">
        <w:rPr>
          <w:rFonts w:ascii="Times New Roman" w:hAnsi="Times New Roman"/>
          <w:sz w:val="26"/>
          <w:szCs w:val="28"/>
        </w:rPr>
        <w:t xml:space="preserve"> đạt danh hiệu thi đua “Lao động tiên tiến” liên tục và được công nhận đạt danh hiệu Chiến sỹ thi đua cấp Bộ hoặc được tặng thưởng Bằng khen của Thủ tướng Chính phủ</w:t>
      </w:r>
      <w:r>
        <w:rPr>
          <w:rFonts w:ascii="Times New Roman" w:hAnsi="Times New Roman"/>
          <w:sz w:val="26"/>
          <w:szCs w:val="28"/>
        </w:rPr>
        <w:t xml:space="preserve"> </w:t>
      </w:r>
      <w:r w:rsidRPr="00C11C59">
        <w:rPr>
          <w:rFonts w:ascii="Times New Roman" w:hAnsi="Times New Roman"/>
          <w:sz w:val="26"/>
          <w:szCs w:val="28"/>
        </w:rPr>
        <w:t>trở lên (trong trường hợp các thành tích này chưa được tính để xét nâng bậc lương trước thời hạn lần 1).</w:t>
      </w:r>
    </w:p>
    <w:p w:rsidR="006F0E61" w:rsidRPr="00C11C59" w:rsidRDefault="006F0E61" w:rsidP="006F0E61">
      <w:pPr>
        <w:spacing w:before="120"/>
        <w:jc w:val="both"/>
        <w:rPr>
          <w:rFonts w:ascii="Times New Roman" w:hAnsi="Times New Roman"/>
          <w:b/>
          <w:sz w:val="26"/>
          <w:szCs w:val="28"/>
        </w:rPr>
      </w:pPr>
      <w:r w:rsidRPr="00C11C59">
        <w:rPr>
          <w:rFonts w:ascii="Times New Roman" w:hAnsi="Times New Roman"/>
          <w:b/>
          <w:bCs/>
          <w:sz w:val="26"/>
          <w:szCs w:val="28"/>
        </w:rPr>
        <w:lastRenderedPageBreak/>
        <w:tab/>
        <w:t xml:space="preserve">Điều 6. </w:t>
      </w:r>
      <w:r w:rsidRPr="00C11C59">
        <w:rPr>
          <w:rFonts w:ascii="Times New Roman" w:hAnsi="Times New Roman"/>
          <w:b/>
          <w:sz w:val="26"/>
          <w:szCs w:val="28"/>
        </w:rPr>
        <w:t>Thời điểm hưởng bậc lương mới của công chức, viên chức và người lao động khi được nâng bậc lương trước thời hạn và thời gian tính để xét nâng bậc lương lần sau</w:t>
      </w:r>
    </w:p>
    <w:p w:rsidR="006F0E61" w:rsidRPr="00C11C59" w:rsidRDefault="006F0E61" w:rsidP="006F0E61">
      <w:pPr>
        <w:spacing w:before="120"/>
        <w:jc w:val="both"/>
        <w:rPr>
          <w:rFonts w:ascii="Times New Roman" w:hAnsi="Times New Roman"/>
          <w:sz w:val="26"/>
          <w:szCs w:val="28"/>
        </w:rPr>
      </w:pPr>
      <w:r w:rsidRPr="00C11C59">
        <w:rPr>
          <w:rFonts w:ascii="Times New Roman" w:hAnsi="Times New Roman"/>
          <w:sz w:val="26"/>
          <w:szCs w:val="28"/>
        </w:rPr>
        <w:tab/>
        <w:t xml:space="preserve">1. Thời điểm hưởng bậc lương mới do được nâng bậc lương trước thời hạn được xác định bằng cách lấy thời điểm đến hạn nâng lương thường xuyên theo quy định, tính lùi tương ứng với số tháng được nâng bậc lương sớm (12 tháng, 6 tháng). </w:t>
      </w:r>
    </w:p>
    <w:p w:rsidR="006F0E61" w:rsidRPr="00C11C59" w:rsidRDefault="006F0E61" w:rsidP="006F0E61">
      <w:pPr>
        <w:spacing w:before="120"/>
        <w:jc w:val="both"/>
        <w:rPr>
          <w:rFonts w:ascii="Times New Roman" w:hAnsi="Times New Roman"/>
          <w:sz w:val="26"/>
          <w:szCs w:val="28"/>
        </w:rPr>
      </w:pPr>
      <w:r w:rsidRPr="00C11C59">
        <w:rPr>
          <w:rFonts w:ascii="Times New Roman" w:hAnsi="Times New Roman"/>
          <w:sz w:val="26"/>
          <w:szCs w:val="28"/>
        </w:rPr>
        <w:tab/>
        <w:t>2. Thời gian để xét nâng bậc lương lần sau được tính kể từ ngày được hưởng bậc lương mới.</w:t>
      </w:r>
    </w:p>
    <w:p w:rsidR="006F0E61" w:rsidRPr="00C11C59" w:rsidRDefault="006F0E61" w:rsidP="006F0E61">
      <w:pPr>
        <w:spacing w:before="120"/>
        <w:jc w:val="both"/>
        <w:rPr>
          <w:rFonts w:ascii="Times New Roman" w:hAnsi="Times New Roman"/>
          <w:sz w:val="26"/>
          <w:szCs w:val="28"/>
        </w:rPr>
      </w:pPr>
      <w:r w:rsidRPr="00C11C59">
        <w:rPr>
          <w:rFonts w:ascii="Times New Roman" w:hAnsi="Times New Roman"/>
          <w:sz w:val="26"/>
          <w:szCs w:val="28"/>
        </w:rPr>
        <w:tab/>
        <w:t>3. Trường hợp ngày ký quyết định nâng bậc lương trước thời hạn sau thời điểm được tính hưởng bậc lương mới thì được truy lĩnh tiền lương và truy nộp bảo hiểm xã hội phần chênh lệch tiền lương tăng thêm giữa bậc lương mới so với bậc lương cũ.</w:t>
      </w:r>
    </w:p>
    <w:p w:rsidR="006F0E61" w:rsidRPr="00C11C59" w:rsidRDefault="006F0E61" w:rsidP="006F0E61">
      <w:pPr>
        <w:spacing w:before="120"/>
        <w:jc w:val="both"/>
        <w:rPr>
          <w:rFonts w:ascii="Times New Roman" w:hAnsi="Times New Roman"/>
          <w:spacing w:val="-4"/>
          <w:sz w:val="26"/>
          <w:szCs w:val="26"/>
        </w:rPr>
      </w:pPr>
      <w:r w:rsidRPr="00C11C59">
        <w:rPr>
          <w:rFonts w:ascii="Times New Roman" w:hAnsi="Times New Roman"/>
          <w:b/>
          <w:bCs/>
          <w:sz w:val="26"/>
          <w:szCs w:val="28"/>
        </w:rPr>
        <w:tab/>
      </w:r>
      <w:r w:rsidRPr="00C11C59">
        <w:rPr>
          <w:rFonts w:ascii="Times New Roman" w:hAnsi="Times New Roman"/>
          <w:b/>
          <w:bCs/>
          <w:spacing w:val="-4"/>
          <w:sz w:val="26"/>
          <w:szCs w:val="26"/>
        </w:rPr>
        <w:t xml:space="preserve">Điều 7. Nguyên tắc nâng bậc lương trước thời hạn do lập thành tích xuất sắc </w:t>
      </w:r>
    </w:p>
    <w:p w:rsidR="006F0E61" w:rsidRPr="00C11C59" w:rsidRDefault="006F0E61" w:rsidP="006F0E61">
      <w:pPr>
        <w:spacing w:before="120"/>
        <w:jc w:val="both"/>
        <w:rPr>
          <w:rFonts w:ascii="Times New Roman" w:hAnsi="Times New Roman"/>
          <w:sz w:val="26"/>
          <w:szCs w:val="28"/>
        </w:rPr>
      </w:pPr>
      <w:r w:rsidRPr="00C11C59">
        <w:rPr>
          <w:rFonts w:ascii="Times New Roman" w:hAnsi="Times New Roman"/>
          <w:sz w:val="26"/>
          <w:szCs w:val="28"/>
        </w:rPr>
        <w:tab/>
        <w:t>1. Việc xem xét, quyết định nâng lương trước thời hạn phải bảo đảm công bằng, dân chủ, công khai, động viên khích lệ phong trào thi đua nhằm hoàn thành tốt nhiệm vụ của đơn vị.</w:t>
      </w:r>
    </w:p>
    <w:p w:rsidR="006F0E61" w:rsidRPr="00C11C59" w:rsidRDefault="006F0E61" w:rsidP="006F0E61">
      <w:pPr>
        <w:spacing w:before="120"/>
        <w:jc w:val="both"/>
        <w:rPr>
          <w:rFonts w:ascii="Times New Roman" w:hAnsi="Times New Roman"/>
          <w:sz w:val="26"/>
          <w:szCs w:val="28"/>
        </w:rPr>
      </w:pPr>
      <w:r w:rsidRPr="00C11C59">
        <w:rPr>
          <w:rFonts w:ascii="Times New Roman" w:hAnsi="Times New Roman"/>
          <w:sz w:val="26"/>
          <w:szCs w:val="28"/>
        </w:rPr>
        <w:tab/>
        <w:t xml:space="preserve">2. </w:t>
      </w:r>
      <w:r w:rsidRPr="00C11C59">
        <w:rPr>
          <w:rFonts w:ascii="Times New Roman" w:hAnsi="Times New Roman"/>
          <w:sz w:val="26"/>
          <w:szCs w:val="28"/>
          <w:lang w:val="vi-VN"/>
        </w:rPr>
        <w:t>Không thực hiện hai lần liên tiếp nâng bậc lương trước thời hạn do lập thành tích xuất sắc trong thực hiện nhiệm vụ trong cùng ngạch hoặc cùng chức danh.</w:t>
      </w:r>
    </w:p>
    <w:p w:rsidR="006F0E61" w:rsidRPr="00C11C59" w:rsidRDefault="006F0E61" w:rsidP="006F0E61">
      <w:pPr>
        <w:spacing w:before="120"/>
        <w:jc w:val="both"/>
        <w:rPr>
          <w:rFonts w:ascii="Times New Roman" w:hAnsi="Times New Roman"/>
          <w:spacing w:val="-8"/>
          <w:sz w:val="26"/>
          <w:szCs w:val="28"/>
        </w:rPr>
      </w:pPr>
      <w:r w:rsidRPr="00C11C59">
        <w:rPr>
          <w:rFonts w:ascii="Times New Roman" w:hAnsi="Times New Roman"/>
          <w:sz w:val="26"/>
          <w:szCs w:val="28"/>
        </w:rPr>
        <w:tab/>
        <w:t xml:space="preserve">3. </w:t>
      </w:r>
      <w:r w:rsidRPr="00C11C59">
        <w:rPr>
          <w:rFonts w:ascii="Times New Roman" w:hAnsi="Times New Roman"/>
          <w:sz w:val="26"/>
          <w:szCs w:val="28"/>
          <w:lang w:val="vi-VN"/>
        </w:rPr>
        <w:t>Trường h</w:t>
      </w:r>
      <w:r w:rsidRPr="00C11C59">
        <w:rPr>
          <w:rFonts w:ascii="Times New Roman" w:hAnsi="Times New Roman"/>
          <w:sz w:val="26"/>
          <w:szCs w:val="28"/>
        </w:rPr>
        <w:t>ợ</w:t>
      </w:r>
      <w:r w:rsidRPr="00C11C59">
        <w:rPr>
          <w:rFonts w:ascii="Times New Roman" w:hAnsi="Times New Roman"/>
          <w:sz w:val="26"/>
          <w:szCs w:val="28"/>
          <w:lang w:val="vi-VN"/>
        </w:rPr>
        <w:t xml:space="preserve">p vừa thuộc </w:t>
      </w:r>
      <w:r w:rsidRPr="00C11C59">
        <w:rPr>
          <w:rFonts w:ascii="Times New Roman" w:hAnsi="Times New Roman"/>
          <w:sz w:val="26"/>
          <w:szCs w:val="28"/>
        </w:rPr>
        <w:t>diện</w:t>
      </w:r>
      <w:r w:rsidRPr="00C11C59">
        <w:rPr>
          <w:rFonts w:ascii="Times New Roman" w:hAnsi="Times New Roman"/>
          <w:sz w:val="26"/>
          <w:szCs w:val="28"/>
          <w:lang w:val="vi-VN"/>
        </w:rPr>
        <w:t xml:space="preserve"> được xét nâng bậc lương trước thời hạn vừa thuộc </w:t>
      </w:r>
      <w:r w:rsidRPr="00C11C59">
        <w:rPr>
          <w:rFonts w:ascii="Times New Roman" w:hAnsi="Times New Roman"/>
          <w:sz w:val="26"/>
          <w:szCs w:val="28"/>
        </w:rPr>
        <w:t>diện</w:t>
      </w:r>
      <w:r w:rsidRPr="00C11C59">
        <w:rPr>
          <w:rFonts w:ascii="Times New Roman" w:hAnsi="Times New Roman"/>
          <w:sz w:val="26"/>
          <w:szCs w:val="28"/>
          <w:lang w:val="vi-VN"/>
        </w:rPr>
        <w:t xml:space="preserve"> được xét nâng bậc lương trước thời hạn khi có thông </w:t>
      </w:r>
      <w:r w:rsidRPr="00C11C59">
        <w:rPr>
          <w:rFonts w:ascii="Times New Roman" w:hAnsi="Times New Roman"/>
          <w:spacing w:val="-8"/>
          <w:sz w:val="26"/>
          <w:szCs w:val="28"/>
          <w:lang w:val="vi-VN"/>
        </w:rPr>
        <w:t>báo nghỉ hưu thì được chọn một trong hai chế độ nâng bậc lương trước thời hạn</w:t>
      </w:r>
      <w:r w:rsidRPr="00C11C59">
        <w:rPr>
          <w:rFonts w:ascii="Times New Roman" w:hAnsi="Times New Roman"/>
          <w:spacing w:val="-8"/>
          <w:sz w:val="26"/>
          <w:szCs w:val="28"/>
        </w:rPr>
        <w:t>.</w:t>
      </w:r>
    </w:p>
    <w:p w:rsidR="006F0E61" w:rsidRPr="00C11C59" w:rsidRDefault="006F0E61" w:rsidP="006F0E61">
      <w:pPr>
        <w:spacing w:before="120"/>
        <w:jc w:val="both"/>
        <w:rPr>
          <w:rFonts w:ascii="Times New Roman" w:hAnsi="Times New Roman"/>
          <w:b/>
          <w:bCs/>
          <w:sz w:val="26"/>
          <w:szCs w:val="28"/>
        </w:rPr>
      </w:pPr>
      <w:r w:rsidRPr="00C11C59">
        <w:rPr>
          <w:rFonts w:ascii="Times New Roman" w:hAnsi="Times New Roman"/>
          <w:b/>
          <w:bCs/>
          <w:sz w:val="26"/>
          <w:szCs w:val="28"/>
        </w:rPr>
        <w:tab/>
        <w:t xml:space="preserve">Điều 8. Tổ chức thực hiện </w:t>
      </w:r>
    </w:p>
    <w:p w:rsidR="006F0E61" w:rsidRPr="00C11C59" w:rsidRDefault="006F0E61" w:rsidP="006F0E61">
      <w:pPr>
        <w:spacing w:before="120"/>
        <w:jc w:val="both"/>
        <w:rPr>
          <w:rFonts w:ascii="Times New Roman" w:hAnsi="Times New Roman"/>
          <w:sz w:val="26"/>
          <w:szCs w:val="28"/>
        </w:rPr>
      </w:pPr>
      <w:r w:rsidRPr="00C11C59">
        <w:rPr>
          <w:rFonts w:ascii="Times New Roman" w:hAnsi="Times New Roman"/>
          <w:sz w:val="26"/>
          <w:szCs w:val="28"/>
        </w:rPr>
        <w:tab/>
        <w:t>1. Việc xét nâng bậc lương trước thời hạn được thực hiện cùng với đợt xét nâng bậc lương thường xuyên trong năm.</w:t>
      </w:r>
    </w:p>
    <w:p w:rsidR="006F0E61" w:rsidRPr="00C11C59" w:rsidRDefault="006F0E61" w:rsidP="006F0E61">
      <w:pPr>
        <w:spacing w:before="120"/>
        <w:jc w:val="both"/>
        <w:rPr>
          <w:rFonts w:ascii="Times New Roman" w:hAnsi="Times New Roman"/>
          <w:sz w:val="26"/>
          <w:szCs w:val="26"/>
        </w:rPr>
      </w:pPr>
      <w:r>
        <w:rPr>
          <w:rFonts w:ascii="Times New Roman" w:hAnsi="Times New Roman"/>
          <w:sz w:val="26"/>
          <w:szCs w:val="26"/>
        </w:rPr>
        <w:tab/>
      </w:r>
      <w:r w:rsidRPr="00C11C59">
        <w:rPr>
          <w:rFonts w:ascii="Times New Roman" w:hAnsi="Times New Roman"/>
          <w:sz w:val="26"/>
          <w:szCs w:val="26"/>
        </w:rPr>
        <w:t>- Đợt 1: Từ ngày 01 tháng 5 đến hết ngày 30 tháng 6.</w:t>
      </w:r>
    </w:p>
    <w:p w:rsidR="006F0E61" w:rsidRPr="00C11C59" w:rsidRDefault="006F0E61" w:rsidP="006F0E61">
      <w:pPr>
        <w:spacing w:before="120"/>
        <w:jc w:val="both"/>
        <w:rPr>
          <w:rFonts w:ascii="Times New Roman" w:hAnsi="Times New Roman"/>
          <w:sz w:val="26"/>
          <w:szCs w:val="26"/>
        </w:rPr>
      </w:pPr>
      <w:r w:rsidRPr="00C11C59">
        <w:rPr>
          <w:rFonts w:ascii="Times New Roman" w:hAnsi="Times New Roman"/>
          <w:sz w:val="26"/>
          <w:szCs w:val="26"/>
        </w:rPr>
        <w:tab/>
        <w:t>- Đợt 2: Từ ngày 01 tháng 1</w:t>
      </w:r>
      <w:r>
        <w:rPr>
          <w:rFonts w:ascii="Times New Roman" w:hAnsi="Times New Roman"/>
          <w:sz w:val="26"/>
          <w:szCs w:val="26"/>
        </w:rPr>
        <w:t>1</w:t>
      </w:r>
      <w:r w:rsidRPr="00C11C59">
        <w:rPr>
          <w:rFonts w:ascii="Times New Roman" w:hAnsi="Times New Roman"/>
          <w:sz w:val="26"/>
          <w:szCs w:val="26"/>
        </w:rPr>
        <w:t xml:space="preserve"> đến hết ngày 31 tháng 12.</w:t>
      </w:r>
    </w:p>
    <w:p w:rsidR="006F0E61" w:rsidRPr="00C11C59" w:rsidRDefault="006F0E61" w:rsidP="006F0E61">
      <w:pPr>
        <w:spacing w:before="120"/>
        <w:jc w:val="both"/>
        <w:rPr>
          <w:rFonts w:ascii="Times New Roman" w:hAnsi="Times New Roman"/>
          <w:color w:val="000000"/>
          <w:spacing w:val="-2"/>
          <w:sz w:val="26"/>
          <w:szCs w:val="26"/>
        </w:rPr>
      </w:pPr>
      <w:r w:rsidRPr="00C11C59">
        <w:rPr>
          <w:rFonts w:ascii="Times New Roman" w:hAnsi="Times New Roman"/>
          <w:sz w:val="26"/>
          <w:szCs w:val="28"/>
        </w:rPr>
        <w:tab/>
      </w:r>
      <w:r w:rsidRPr="00C11C59">
        <w:rPr>
          <w:rFonts w:ascii="Times New Roman" w:hAnsi="Times New Roman"/>
          <w:spacing w:val="-2"/>
          <w:sz w:val="26"/>
          <w:szCs w:val="26"/>
        </w:rPr>
        <w:t>2</w:t>
      </w:r>
      <w:r w:rsidRPr="00C11C59">
        <w:rPr>
          <w:rFonts w:ascii="Times New Roman" w:hAnsi="Times New Roman"/>
          <w:color w:val="000000"/>
          <w:spacing w:val="-2"/>
          <w:sz w:val="26"/>
          <w:szCs w:val="26"/>
        </w:rPr>
        <w:t xml:space="preserve">. Chế độ nâng lương thường xuyên và nâng bậc lương trước thời hạn do có thông báo nghỉ hưu được thực hiện theo các quy định tại Thông tư số 08/2013/TT-BNV. </w:t>
      </w:r>
    </w:p>
    <w:p w:rsidR="006F0E61" w:rsidRPr="00E82616" w:rsidRDefault="006F0E61" w:rsidP="006F0E61">
      <w:pPr>
        <w:spacing w:before="120"/>
        <w:jc w:val="both"/>
        <w:rPr>
          <w:rFonts w:ascii="Times New Roman" w:hAnsi="Times New Roman"/>
          <w:sz w:val="26"/>
          <w:szCs w:val="28"/>
        </w:rPr>
      </w:pPr>
      <w:r w:rsidRPr="00C11C59">
        <w:rPr>
          <w:rFonts w:ascii="Times New Roman" w:hAnsi="Times New Roman"/>
          <w:color w:val="000000"/>
          <w:sz w:val="26"/>
          <w:szCs w:val="28"/>
        </w:rPr>
        <w:tab/>
        <w:t xml:space="preserve">3. </w:t>
      </w:r>
      <w:r w:rsidRPr="00C11C59">
        <w:rPr>
          <w:rFonts w:ascii="Times New Roman" w:hAnsi="Times New Roman"/>
          <w:sz w:val="26"/>
          <w:szCs w:val="28"/>
        </w:rPr>
        <w:t xml:space="preserve">Thủ trưởng các đơn vị có trách nhiệm phổ biến </w:t>
      </w:r>
      <w:r w:rsidRPr="00C11C59">
        <w:rPr>
          <w:rFonts w:ascii="Times New Roman" w:hAnsi="Times New Roman"/>
          <w:sz w:val="26"/>
          <w:szCs w:val="26"/>
        </w:rPr>
        <w:t>cho toàn thể</w:t>
      </w:r>
      <w:r w:rsidRPr="00C11C59">
        <w:rPr>
          <w:rFonts w:ascii="Times New Roman" w:hAnsi="Times New Roman"/>
          <w:spacing w:val="-6"/>
          <w:sz w:val="26"/>
          <w:szCs w:val="26"/>
        </w:rPr>
        <w:t xml:space="preserve"> công chức, viên chức và người lao động</w:t>
      </w:r>
      <w:r w:rsidRPr="00C11C59">
        <w:rPr>
          <w:rFonts w:ascii="Times New Roman" w:hAnsi="Times New Roman"/>
          <w:sz w:val="26"/>
          <w:szCs w:val="26"/>
        </w:rPr>
        <w:t xml:space="preserve"> trong đơn vị</w:t>
      </w:r>
      <w:r w:rsidRPr="00C11C59">
        <w:rPr>
          <w:rFonts w:ascii="Times New Roman" w:hAnsi="Times New Roman"/>
          <w:sz w:val="26"/>
          <w:szCs w:val="28"/>
        </w:rPr>
        <w:t xml:space="preserve"> mình biết và thực hiện Quy chế này. </w:t>
      </w:r>
      <w:r w:rsidRPr="00C11C59">
        <w:rPr>
          <w:rFonts w:ascii="Times New Roman" w:hAnsi="Times New Roman"/>
          <w:color w:val="000000"/>
          <w:sz w:val="26"/>
          <w:szCs w:val="28"/>
        </w:rPr>
        <w:t>Trong quá trình thực hiện, nếu có vướng mắc đề nghị phản ánh về Nhà trường (qua Phòng Tổ chức cán bộ) để xem xét, giải quyết./.</w:t>
      </w:r>
    </w:p>
    <w:p w:rsidR="006F0E61" w:rsidRDefault="006F0E61" w:rsidP="006F0E61">
      <w:pPr>
        <w:spacing w:before="120"/>
        <w:jc w:val="center"/>
      </w:pPr>
    </w:p>
    <w:p w:rsidR="006F0E61" w:rsidRDefault="006F0E61" w:rsidP="006F0E61">
      <w:pPr>
        <w:spacing w:before="120"/>
        <w:jc w:val="center"/>
      </w:pPr>
    </w:p>
    <w:p w:rsidR="006F0E61" w:rsidRPr="007C2B20" w:rsidRDefault="006F0E61" w:rsidP="006F0E61">
      <w:pPr>
        <w:rPr>
          <w:b/>
        </w:rPr>
      </w:pPr>
    </w:p>
    <w:p w:rsidR="00A13271" w:rsidRDefault="00A13271"/>
    <w:sectPr w:rsidR="00A13271" w:rsidSect="003A2520">
      <w:pgSz w:w="11907" w:h="16840" w:code="9"/>
      <w:pgMar w:top="130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E61"/>
    <w:rsid w:val="000D572B"/>
    <w:rsid w:val="006F0E61"/>
    <w:rsid w:val="008428B6"/>
    <w:rsid w:val="00A00113"/>
    <w:rsid w:val="00A1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E61"/>
    <w:pPr>
      <w:spacing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E61"/>
    <w:pPr>
      <w:spacing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1149</Words>
  <Characters>6550</Characters>
  <Application>Microsoft Office Word</Application>
  <DocSecurity>0</DocSecurity>
  <Lines>54</Lines>
  <Paragraphs>15</Paragraphs>
  <ScaleCrop>false</ScaleCrop>
  <Company>Grizli777</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TXV</cp:lastModifiedBy>
  <cp:revision>2</cp:revision>
  <dcterms:created xsi:type="dcterms:W3CDTF">2015-05-29T03:39:00Z</dcterms:created>
  <dcterms:modified xsi:type="dcterms:W3CDTF">2015-05-29T03:39:00Z</dcterms:modified>
</cp:coreProperties>
</file>